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414" w:rsidRPr="00EA1A1E" w:rsidRDefault="00AF2414" w:rsidP="00AF2414">
      <w:pPr>
        <w:spacing w:after="0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EA1A1E">
        <w:rPr>
          <w:rFonts w:ascii="Times New Roman" w:hAnsi="Times New Roman" w:cs="Times New Roman"/>
          <w:b/>
          <w:i/>
          <w:sz w:val="40"/>
          <w:szCs w:val="40"/>
        </w:rPr>
        <w:t>СЕЛЬСКИЙ ВЕСТНИК</w:t>
      </w:r>
    </w:p>
    <w:p w:rsidR="00AF2414" w:rsidRPr="00EA1A1E" w:rsidRDefault="00AF2414" w:rsidP="00AF2414">
      <w:pPr>
        <w:spacing w:after="0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EA1A1E">
        <w:rPr>
          <w:rFonts w:ascii="Times New Roman" w:hAnsi="Times New Roman" w:cs="Times New Roman"/>
          <w:b/>
          <w:i/>
          <w:sz w:val="40"/>
          <w:szCs w:val="40"/>
        </w:rPr>
        <w:t>ОРГАНОВ  МЕСТНОГО САМОУПРАВЛЕНИЯ</w:t>
      </w:r>
    </w:p>
    <w:p w:rsidR="00AF2414" w:rsidRPr="00EA1A1E" w:rsidRDefault="00AF2414" w:rsidP="00AF2414">
      <w:pPr>
        <w:spacing w:after="0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EA1A1E">
        <w:rPr>
          <w:rFonts w:ascii="Times New Roman" w:hAnsi="Times New Roman" w:cs="Times New Roman"/>
          <w:b/>
          <w:i/>
          <w:sz w:val="40"/>
          <w:szCs w:val="40"/>
        </w:rPr>
        <w:t>КАЙГОРОДСКОГО СЕЛЬСОВЕТА</w:t>
      </w:r>
    </w:p>
    <w:p w:rsidR="00AF2414" w:rsidRPr="00EA1A1E" w:rsidRDefault="00AF2414" w:rsidP="00AF2414">
      <w:pPr>
        <w:spacing w:after="0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 xml:space="preserve">   № 23        17 августа</w:t>
      </w:r>
      <w:r w:rsidRPr="00EA1A1E">
        <w:rPr>
          <w:rFonts w:ascii="Times New Roman" w:hAnsi="Times New Roman" w:cs="Times New Roman"/>
          <w:b/>
          <w:i/>
          <w:sz w:val="40"/>
          <w:szCs w:val="40"/>
        </w:rPr>
        <w:t xml:space="preserve"> 2015 ГОДА</w:t>
      </w:r>
    </w:p>
    <w:tbl>
      <w:tblPr>
        <w:tblW w:w="0" w:type="auto"/>
        <w:tblInd w:w="1368" w:type="dxa"/>
        <w:tblBorders>
          <w:top w:val="double" w:sz="4" w:space="0" w:color="auto"/>
        </w:tblBorders>
        <w:tblLook w:val="0000"/>
      </w:tblPr>
      <w:tblGrid>
        <w:gridCol w:w="8203"/>
      </w:tblGrid>
      <w:tr w:rsidR="00AF2414" w:rsidRPr="00EA1A1E" w:rsidTr="00421759">
        <w:trPr>
          <w:trHeight w:val="100"/>
        </w:trPr>
        <w:tc>
          <w:tcPr>
            <w:tcW w:w="862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F2414" w:rsidRPr="00EA1A1E" w:rsidRDefault="00AF2414" w:rsidP="0042175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</w:p>
        </w:tc>
      </w:tr>
    </w:tbl>
    <w:p w:rsidR="00AF2414" w:rsidRPr="00EA1A1E" w:rsidRDefault="00AF2414" w:rsidP="00AF241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A1A1E">
        <w:rPr>
          <w:rFonts w:ascii="Times New Roman" w:hAnsi="Times New Roman" w:cs="Times New Roman"/>
          <w:b/>
          <w:sz w:val="40"/>
          <w:szCs w:val="40"/>
        </w:rPr>
        <w:t>СОВЕТ ДЕПУТАТОВ</w:t>
      </w:r>
    </w:p>
    <w:p w:rsidR="00AF2414" w:rsidRPr="00EA1A1E" w:rsidRDefault="00AF2414" w:rsidP="00AF241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A1A1E">
        <w:rPr>
          <w:rFonts w:ascii="Times New Roman" w:hAnsi="Times New Roman" w:cs="Times New Roman"/>
          <w:b/>
          <w:sz w:val="40"/>
          <w:szCs w:val="40"/>
        </w:rPr>
        <w:t>КАЙГОРОДСКОГО СЕЛЬСОВЕТА</w:t>
      </w:r>
    </w:p>
    <w:p w:rsidR="00AF2414" w:rsidRPr="00EA1A1E" w:rsidRDefault="00AF2414" w:rsidP="00AF241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A1A1E">
        <w:rPr>
          <w:rFonts w:ascii="Times New Roman" w:hAnsi="Times New Roman" w:cs="Times New Roman"/>
          <w:b/>
          <w:sz w:val="40"/>
          <w:szCs w:val="40"/>
        </w:rPr>
        <w:t>КРАСНОЗЕРСКОГО РАЙОНА</w:t>
      </w:r>
    </w:p>
    <w:p w:rsidR="00AF2414" w:rsidRPr="00EA1A1E" w:rsidRDefault="00AF2414" w:rsidP="00AF241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A1A1E">
        <w:rPr>
          <w:rFonts w:ascii="Times New Roman" w:hAnsi="Times New Roman" w:cs="Times New Roman"/>
          <w:b/>
          <w:sz w:val="40"/>
          <w:szCs w:val="40"/>
        </w:rPr>
        <w:t>НОВОСИБИРСКОЙ ОБЛАСТИ</w:t>
      </w:r>
    </w:p>
    <w:p w:rsidR="00AF2414" w:rsidRPr="00EA1A1E" w:rsidRDefault="00AF2414" w:rsidP="00AF2414">
      <w:pPr>
        <w:shd w:val="clear" w:color="auto" w:fill="FFFFFF"/>
        <w:spacing w:after="0"/>
        <w:ind w:left="1073"/>
        <w:jc w:val="center"/>
        <w:rPr>
          <w:rFonts w:ascii="Times New Roman" w:hAnsi="Times New Roman" w:cs="Times New Roman"/>
          <w:sz w:val="40"/>
          <w:szCs w:val="40"/>
        </w:rPr>
      </w:pPr>
    </w:p>
    <w:p w:rsidR="00AF2414" w:rsidRPr="00EA1A1E" w:rsidRDefault="00AF2414" w:rsidP="00AF2414">
      <w:pPr>
        <w:spacing w:after="0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AF2414" w:rsidRPr="00EA1A1E" w:rsidRDefault="00AF2414" w:rsidP="00AF2414">
      <w:pPr>
        <w:framePr w:h="4349" w:hSpace="10080" w:wrap="notBeside" w:vAnchor="text" w:hAnchor="page" w:x="3142" w:y="30"/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EA1A1E"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3552825" cy="27622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414" w:rsidRPr="00EA1A1E" w:rsidRDefault="00AF2414" w:rsidP="00AF2414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AF2414" w:rsidRPr="00EA1A1E" w:rsidRDefault="00AF2414" w:rsidP="00AF2414">
      <w:pPr>
        <w:shd w:val="clear" w:color="auto" w:fill="FFFFFF"/>
        <w:spacing w:after="0"/>
        <w:ind w:left="1073"/>
        <w:jc w:val="center"/>
        <w:rPr>
          <w:rFonts w:ascii="Times New Roman" w:hAnsi="Times New Roman" w:cs="Times New Roman"/>
          <w:sz w:val="40"/>
          <w:szCs w:val="40"/>
        </w:rPr>
      </w:pPr>
    </w:p>
    <w:p w:rsidR="00AF2414" w:rsidRPr="00EA1A1E" w:rsidRDefault="00AF2414" w:rsidP="00AF2414">
      <w:pPr>
        <w:shd w:val="clear" w:color="auto" w:fill="FFFFFF"/>
        <w:spacing w:after="0"/>
        <w:ind w:left="1073"/>
        <w:jc w:val="center"/>
        <w:rPr>
          <w:rFonts w:ascii="Times New Roman" w:hAnsi="Times New Roman" w:cs="Times New Roman"/>
          <w:sz w:val="40"/>
          <w:szCs w:val="40"/>
        </w:rPr>
      </w:pPr>
    </w:p>
    <w:p w:rsidR="00AF2414" w:rsidRPr="00830864" w:rsidRDefault="00AF2414" w:rsidP="00AF2414">
      <w:pPr>
        <w:shd w:val="clear" w:color="auto" w:fill="FFFFFF"/>
        <w:spacing w:after="0"/>
        <w:ind w:left="107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864">
        <w:rPr>
          <w:rFonts w:ascii="Times New Roman" w:hAnsi="Times New Roman" w:cs="Times New Roman"/>
          <w:b/>
          <w:sz w:val="28"/>
          <w:szCs w:val="28"/>
        </w:rPr>
        <w:t>п.Кайгородский</w:t>
      </w:r>
    </w:p>
    <w:p w:rsidR="00AF2414" w:rsidRPr="00EA1A1E" w:rsidRDefault="00AF2414" w:rsidP="00AF2414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AF2414" w:rsidRDefault="00AF2414" w:rsidP="00AF2414"/>
    <w:p w:rsidR="00AF2414" w:rsidRDefault="00AF2414" w:rsidP="00AF2414"/>
    <w:p w:rsidR="00AF2414" w:rsidRDefault="00AF2414" w:rsidP="00AF2414"/>
    <w:p w:rsidR="007B1704" w:rsidRPr="000208DE" w:rsidRDefault="007B1704" w:rsidP="007B1704">
      <w:pPr>
        <w:pStyle w:val="a5"/>
        <w:shd w:val="clear" w:color="auto" w:fill="FFFFFF"/>
        <w:spacing w:before="0" w:beforeAutospacing="0" w:after="0" w:afterAutospacing="0"/>
        <w:ind w:right="-289"/>
        <w:jc w:val="center"/>
        <w:rPr>
          <w:color w:val="000000"/>
          <w:sz w:val="28"/>
          <w:szCs w:val="28"/>
        </w:rPr>
      </w:pPr>
      <w:r w:rsidRPr="000208DE">
        <w:rPr>
          <w:b/>
          <w:bCs/>
          <w:color w:val="424E55"/>
          <w:sz w:val="28"/>
          <w:szCs w:val="28"/>
        </w:rPr>
        <w:lastRenderedPageBreak/>
        <w:t>Для получения лицензии на оружие надо пройти обязательное тестирование на наркотики</w:t>
      </w:r>
    </w:p>
    <w:p w:rsidR="007B1704" w:rsidRDefault="007B1704" w:rsidP="007B1704">
      <w:pPr>
        <w:pStyle w:val="a5"/>
        <w:shd w:val="clear" w:color="auto" w:fill="FFFFFF"/>
        <w:spacing w:before="0" w:beforeAutospacing="0" w:after="0" w:afterAutospacing="0"/>
        <w:ind w:right="-289" w:firstLine="357"/>
        <w:jc w:val="both"/>
        <w:rPr>
          <w:color w:val="424E55"/>
          <w:sz w:val="28"/>
          <w:szCs w:val="28"/>
        </w:rPr>
      </w:pPr>
      <w:r w:rsidRPr="000208DE">
        <w:rPr>
          <w:color w:val="424E55"/>
          <w:sz w:val="28"/>
          <w:szCs w:val="28"/>
        </w:rPr>
        <w:t xml:space="preserve">    Федеральным законом от 13 июля 2015 г. </w:t>
      </w:r>
      <w:r>
        <w:rPr>
          <w:color w:val="424E55"/>
          <w:sz w:val="28"/>
          <w:szCs w:val="28"/>
        </w:rPr>
        <w:t>№</w:t>
      </w:r>
      <w:r w:rsidRPr="000208DE">
        <w:rPr>
          <w:color w:val="424E55"/>
          <w:sz w:val="28"/>
          <w:szCs w:val="28"/>
        </w:rPr>
        <w:t xml:space="preserve"> 230-ФЗ "О внесении изменений в отдельные законодательные акты Российской Федерации" вводится тестирование отдельных категорий граждан на потребление наркотиков и психотропных веществ.</w:t>
      </w:r>
    </w:p>
    <w:p w:rsidR="007B1704" w:rsidRDefault="007B1704" w:rsidP="007B1704">
      <w:pPr>
        <w:pStyle w:val="a5"/>
        <w:shd w:val="clear" w:color="auto" w:fill="FFFFFF"/>
        <w:spacing w:before="0" w:beforeAutospacing="0" w:after="0" w:afterAutospacing="0"/>
        <w:ind w:right="-289" w:firstLine="357"/>
        <w:jc w:val="both"/>
        <w:rPr>
          <w:color w:val="424E55"/>
          <w:sz w:val="28"/>
          <w:szCs w:val="28"/>
        </w:rPr>
      </w:pPr>
      <w:r w:rsidRPr="000208DE">
        <w:rPr>
          <w:color w:val="424E55"/>
          <w:sz w:val="28"/>
          <w:szCs w:val="28"/>
        </w:rPr>
        <w:t>Такое тестирование обязательно для получения лицензии на приобретение оружия, при поступлении на военную службу по контракту, получении (продлении) иностранцем патента.</w:t>
      </w:r>
    </w:p>
    <w:p w:rsidR="007B1704" w:rsidRDefault="007B1704" w:rsidP="007B1704">
      <w:pPr>
        <w:pStyle w:val="a5"/>
        <w:shd w:val="clear" w:color="auto" w:fill="FFFFFF"/>
        <w:spacing w:before="0" w:beforeAutospacing="0" w:after="0" w:afterAutospacing="0"/>
        <w:ind w:right="-289" w:firstLine="357"/>
        <w:jc w:val="both"/>
        <w:rPr>
          <w:color w:val="424E55"/>
          <w:sz w:val="28"/>
          <w:szCs w:val="28"/>
        </w:rPr>
      </w:pPr>
      <w:r w:rsidRPr="000208DE">
        <w:rPr>
          <w:color w:val="424E55"/>
          <w:sz w:val="28"/>
          <w:szCs w:val="28"/>
        </w:rPr>
        <w:t>     Регулярное тестирование на наркотики вводится для работников ведомственной охраны, авиационного, водного и ж/д транспорта, подразделений транспортной безопасности, военнослужащих-контрактников, сотрудников органов внутренних дел.</w:t>
      </w:r>
    </w:p>
    <w:p w:rsidR="007B1704" w:rsidRDefault="007B1704" w:rsidP="007B1704">
      <w:pPr>
        <w:pStyle w:val="a5"/>
        <w:shd w:val="clear" w:color="auto" w:fill="FFFFFF"/>
        <w:spacing w:before="0" w:beforeAutospacing="0" w:after="0" w:afterAutospacing="0"/>
        <w:ind w:right="-289" w:firstLine="357"/>
        <w:jc w:val="both"/>
        <w:rPr>
          <w:color w:val="424E55"/>
          <w:sz w:val="28"/>
          <w:szCs w:val="28"/>
        </w:rPr>
      </w:pPr>
      <w:r w:rsidRPr="000208DE">
        <w:rPr>
          <w:color w:val="424E55"/>
          <w:sz w:val="28"/>
          <w:szCs w:val="28"/>
        </w:rPr>
        <w:t>     Тестирование на наркотики проводят в медицинских организациях государственной или муниципальной системы здравоохранения по месту жительства (пребывания) гражданина.</w:t>
      </w:r>
    </w:p>
    <w:p w:rsidR="007B1704" w:rsidRDefault="007B1704" w:rsidP="007B1704">
      <w:pPr>
        <w:pStyle w:val="a5"/>
        <w:shd w:val="clear" w:color="auto" w:fill="FFFFFF"/>
        <w:spacing w:before="0" w:beforeAutospacing="0" w:after="0" w:afterAutospacing="0"/>
        <w:ind w:right="-289" w:firstLine="357"/>
        <w:jc w:val="both"/>
        <w:rPr>
          <w:color w:val="424E55"/>
          <w:sz w:val="28"/>
          <w:szCs w:val="28"/>
        </w:rPr>
      </w:pPr>
      <w:r w:rsidRPr="000208DE">
        <w:rPr>
          <w:color w:val="424E55"/>
          <w:sz w:val="28"/>
          <w:szCs w:val="28"/>
        </w:rPr>
        <w:t>     Предусмотрены обязательные ежегодные медосвидетельствования для частных охранников. Они включают и химико-токсикологическое исследование наличия в организме наркотических средств, психотропных веществ и их метаболитов. Частные детективы должны ежегодно представлять в орган внутренних дел медицинское заключение об отсутствии медицинских противопоказаний к осуществлению частной детективной деятельности.</w:t>
      </w:r>
    </w:p>
    <w:p w:rsidR="007B1704" w:rsidRDefault="007B1704" w:rsidP="007B1704">
      <w:pPr>
        <w:pStyle w:val="a5"/>
        <w:shd w:val="clear" w:color="auto" w:fill="FFFFFF"/>
        <w:spacing w:before="0" w:beforeAutospacing="0" w:after="0" w:afterAutospacing="0"/>
        <w:ind w:right="-289" w:firstLine="357"/>
        <w:jc w:val="both"/>
        <w:rPr>
          <w:color w:val="424E55"/>
          <w:sz w:val="28"/>
          <w:szCs w:val="28"/>
        </w:rPr>
      </w:pPr>
      <w:r w:rsidRPr="000208DE">
        <w:rPr>
          <w:color w:val="424E55"/>
          <w:sz w:val="28"/>
          <w:szCs w:val="28"/>
        </w:rPr>
        <w:t>Лица,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веществ, не могут получить лицензию на приобретение оружия (до окончания срока, в течение которого лицо считается подвергнутым административному наказанию). Данное обстоятельство также является препятствием для работы на транспорте (авиа-, водном и ж/д), военной службы по контракту.</w:t>
      </w:r>
    </w:p>
    <w:p w:rsidR="007B1704" w:rsidRPr="000208DE" w:rsidRDefault="007B1704" w:rsidP="007B1704">
      <w:pPr>
        <w:pStyle w:val="a5"/>
        <w:shd w:val="clear" w:color="auto" w:fill="FFFFFF"/>
        <w:spacing w:before="0" w:beforeAutospacing="0" w:after="0" w:afterAutospacing="0"/>
        <w:ind w:right="-289" w:firstLine="357"/>
        <w:jc w:val="both"/>
        <w:rPr>
          <w:color w:val="000000"/>
          <w:sz w:val="28"/>
          <w:szCs w:val="28"/>
        </w:rPr>
      </w:pPr>
      <w:r w:rsidRPr="000208DE">
        <w:rPr>
          <w:color w:val="424E55"/>
          <w:sz w:val="28"/>
          <w:szCs w:val="28"/>
        </w:rPr>
        <w:t>Установлена административная ответственность за отказ пройти медосвидетельствование для лиц, потребляющих наркотические средства или психотропные вещества без назначения врача.</w:t>
      </w:r>
      <w:r w:rsidRPr="000208DE">
        <w:rPr>
          <w:color w:val="424E55"/>
          <w:sz w:val="28"/>
          <w:szCs w:val="28"/>
        </w:rPr>
        <w:br/>
        <w:t>     Федеральный закон вступает в силу через 10 дней после его официального опубликования, кроме отдельных положений, для которых предусмотрен иной срок введения в действие.</w:t>
      </w:r>
    </w:p>
    <w:p w:rsidR="007B1704" w:rsidRPr="000208DE" w:rsidRDefault="007B1704" w:rsidP="007B1704">
      <w:pPr>
        <w:pStyle w:val="a5"/>
        <w:shd w:val="clear" w:color="auto" w:fill="FFFFFF"/>
        <w:spacing w:before="0" w:beforeAutospacing="0" w:after="0" w:afterAutospacing="0"/>
        <w:ind w:right="-289" w:firstLine="357"/>
        <w:jc w:val="both"/>
        <w:rPr>
          <w:color w:val="000000"/>
          <w:sz w:val="28"/>
          <w:szCs w:val="28"/>
        </w:rPr>
      </w:pPr>
    </w:p>
    <w:p w:rsidR="007B1704" w:rsidRPr="000208DE" w:rsidRDefault="007B1704" w:rsidP="007B1704">
      <w:pPr>
        <w:pStyle w:val="a5"/>
        <w:shd w:val="clear" w:color="auto" w:fill="FFFFFF"/>
        <w:spacing w:before="0" w:beforeAutospacing="0" w:after="0" w:afterAutospacing="0"/>
        <w:ind w:right="-289"/>
        <w:jc w:val="center"/>
        <w:rPr>
          <w:color w:val="000000"/>
          <w:sz w:val="28"/>
          <w:szCs w:val="28"/>
        </w:rPr>
      </w:pPr>
      <w:r w:rsidRPr="000208DE">
        <w:rPr>
          <w:b/>
          <w:bCs/>
          <w:color w:val="424E55"/>
          <w:sz w:val="28"/>
          <w:szCs w:val="28"/>
        </w:rPr>
        <w:t>Ответственность за публичные призывы к осуществлению террористической деятельности или публичное оправдание терроризма</w:t>
      </w:r>
    </w:p>
    <w:p w:rsidR="007B1704" w:rsidRPr="000208DE" w:rsidRDefault="007B1704" w:rsidP="007B1704">
      <w:pPr>
        <w:pStyle w:val="a5"/>
        <w:shd w:val="clear" w:color="auto" w:fill="FFFFFF"/>
        <w:spacing w:before="0" w:beforeAutospacing="0" w:after="0" w:afterAutospacing="0"/>
        <w:ind w:right="-289" w:firstLine="357"/>
        <w:jc w:val="both"/>
        <w:rPr>
          <w:color w:val="000000"/>
          <w:sz w:val="28"/>
          <w:szCs w:val="28"/>
        </w:rPr>
      </w:pPr>
      <w:r w:rsidRPr="000208DE">
        <w:rPr>
          <w:color w:val="424E55"/>
          <w:sz w:val="28"/>
          <w:szCs w:val="28"/>
        </w:rPr>
        <w:t>    Объектом преступления, предусмотренного ч. 1 ст. 205.2 УК РФ, является общественная безопасность. Объективная сторона преступления может быть выполнена совершением действий двух видов: 1) публичным призывом к осуществлению террористической деятельности; 2) публичным оправданием терроризма.</w:t>
      </w:r>
      <w:r w:rsidRPr="000208DE">
        <w:rPr>
          <w:color w:val="424E55"/>
          <w:sz w:val="28"/>
          <w:szCs w:val="28"/>
        </w:rPr>
        <w:br/>
        <w:t xml:space="preserve">     Под публичными призывами к осуществлению террористической деятельности понимается обращение в любой форме, как правило, к </w:t>
      </w:r>
      <w:r w:rsidRPr="000208DE">
        <w:rPr>
          <w:color w:val="424E55"/>
          <w:sz w:val="28"/>
          <w:szCs w:val="28"/>
        </w:rPr>
        <w:lastRenderedPageBreak/>
        <w:t>персонально не определенному кругу лиц с предложением участвовать в любой разновидности террористической деятельности. Подобными призывами виновный стремится убедить людей встать на сторону террористов единолично или совместно с иными лицами осуществлять террористическую деятельность, выражающуюся, например, в финансировании и реализации террористического акта; организации незаконного вооруженного формирования, преступного сообщества (преступной организации), организованной группы для реализации террористического акта, а равно участии в такой структуре; информационном или ином пособничестве в планировании, подготовке или реализации террористического акта, а равно в совершении иных действий, образующих террористическую деятельность.</w:t>
      </w:r>
      <w:r w:rsidRPr="000208DE">
        <w:rPr>
          <w:color w:val="424E55"/>
          <w:sz w:val="28"/>
          <w:szCs w:val="28"/>
        </w:rPr>
        <w:br/>
        <w:t>     Публичные призывы к террористической деятельности могут быть осуществлены в любой форме: в устном выступлении на собрании, митинге; в тексте листовок, содержании плакатов и т.д. Призывы основываются на убеждении людей, их уговоре, обещании вознаграждения, возбуждении чувств ненависти, зависти, нетерпимости к определенным группам людей и т.п.</w:t>
      </w:r>
      <w:r w:rsidRPr="000208DE">
        <w:rPr>
          <w:color w:val="424E55"/>
          <w:sz w:val="28"/>
          <w:szCs w:val="28"/>
        </w:rPr>
        <w:br/>
        <w:t>     В соответствии с постановлением Пленума РФ «О некоторых вопросах судебной практики по уголовным делам о преступлениях террористической направленности» публичное оправдание терроризма представляет собой публичное заявление о признании идеологии и практики терроризма правильными, нуждающимися в поддержке и подражании. Под идеологией и практикой терроризма, в соответствии с ФЗ «О противодействии терроризму», понимается идеология насилия и практика воздействия на принятие решения органами государственной власти, органами местного самоуправления или международными организациями, связанные с устрашением населения и (или) иными формами противоправных, насильственных действий. </w:t>
      </w:r>
      <w:r w:rsidRPr="000208DE">
        <w:rPr>
          <w:color w:val="424E55"/>
          <w:sz w:val="28"/>
          <w:szCs w:val="28"/>
        </w:rPr>
        <w:br/>
        <w:t>     Состав преступления будет окончен с момента осуществления призыва или доведения публичного заявления до сведения третьих лиц. Если призывы содержатся в листовках, плакатах, состав преступления будет окончен с момента распространения хотя бы одной листовки, плаката в общественном месте или, например, выполнения соответствующей надписи в общественном месте. </w:t>
      </w:r>
      <w:r w:rsidRPr="000208DE">
        <w:rPr>
          <w:color w:val="424E55"/>
          <w:sz w:val="28"/>
          <w:szCs w:val="28"/>
        </w:rPr>
        <w:br/>
        <w:t>     Публичное оправдание терроризма образует состав оконченного преступления с момента публичного выступления лица, в котором оно заявляет о признании идеологии и практики терроризма правильными и заслуживающими поддержки и подражания.</w:t>
      </w:r>
      <w:r w:rsidRPr="000208DE">
        <w:rPr>
          <w:color w:val="424E55"/>
          <w:sz w:val="28"/>
          <w:szCs w:val="28"/>
        </w:rPr>
        <w:br/>
        <w:t>     Исполнителем преступления является лицо, непосредственно выполняющее объективную сторону состава преступления. Поэтому, если одно лицо подготовило текст призыва, а другое огласило его на митинге, действия первого лица следует квалифицировать как действия пособника со ссылкой на ч. 5 ст. 33 УК РФ.</w:t>
      </w:r>
      <w:r w:rsidRPr="000208DE">
        <w:rPr>
          <w:color w:val="424E55"/>
          <w:sz w:val="28"/>
          <w:szCs w:val="28"/>
        </w:rPr>
        <w:br/>
        <w:t>     Субъективная сторона преступления характеризуется прямым умыслом. Субъект преступления общий - вменяемое лицо, достигшее возраста 16 лет.</w:t>
      </w:r>
      <w:r w:rsidRPr="000208DE">
        <w:rPr>
          <w:color w:val="424E55"/>
          <w:sz w:val="28"/>
          <w:szCs w:val="28"/>
        </w:rPr>
        <w:br/>
        <w:t xml:space="preserve">     Следует помнить, что в соответствии с п. «а».1 ч.1 ст. 73 УК РФ условное </w:t>
      </w:r>
      <w:r w:rsidRPr="000208DE">
        <w:rPr>
          <w:color w:val="424E55"/>
          <w:sz w:val="28"/>
          <w:szCs w:val="28"/>
        </w:rPr>
        <w:lastRenderedPageBreak/>
        <w:t>осуждение не назначается осужденным за преступления, предусмотренные ст. 205.2 УК РФ.</w:t>
      </w:r>
    </w:p>
    <w:p w:rsidR="007B1704" w:rsidRPr="000208DE" w:rsidRDefault="007B1704" w:rsidP="007B1704">
      <w:pPr>
        <w:pStyle w:val="a5"/>
        <w:shd w:val="clear" w:color="auto" w:fill="FFFFFF"/>
        <w:spacing w:before="0" w:beforeAutospacing="0" w:after="0" w:afterAutospacing="0"/>
        <w:ind w:right="-289"/>
        <w:jc w:val="center"/>
        <w:rPr>
          <w:color w:val="000000"/>
          <w:sz w:val="28"/>
          <w:szCs w:val="28"/>
        </w:rPr>
      </w:pPr>
      <w:r w:rsidRPr="000208DE">
        <w:rPr>
          <w:b/>
          <w:bCs/>
          <w:color w:val="424E55"/>
          <w:sz w:val="28"/>
          <w:szCs w:val="28"/>
        </w:rPr>
        <w:t>Введен временный запрет на проверки малого бизнеса и регламентирован риск-ориентированный подход при госконтроле</w:t>
      </w:r>
    </w:p>
    <w:p w:rsidR="007B1704" w:rsidRDefault="007B1704" w:rsidP="007B1704">
      <w:pPr>
        <w:pStyle w:val="a5"/>
        <w:shd w:val="clear" w:color="auto" w:fill="FFFFFF"/>
        <w:spacing w:before="0" w:beforeAutospacing="0" w:after="0" w:afterAutospacing="0"/>
        <w:ind w:right="-289" w:firstLine="357"/>
        <w:jc w:val="both"/>
        <w:rPr>
          <w:rFonts w:ascii="Arial" w:hAnsi="Arial" w:cs="Arial"/>
          <w:i/>
          <w:iCs/>
          <w:color w:val="424E55"/>
          <w:sz w:val="28"/>
          <w:szCs w:val="28"/>
        </w:rPr>
      </w:pPr>
      <w:r w:rsidRPr="000208DE">
        <w:rPr>
          <w:color w:val="424E55"/>
          <w:sz w:val="28"/>
          <w:szCs w:val="28"/>
        </w:rPr>
        <w:t>Федеральным законом от 13 июля 2015 г. N 246-ФЗ "О внесении изменений в Федеральный закон "О защите прав юридических лиц и индивидуальных предпринимателей при осуществлении государственного контроля (надзора) и муниципального контроля" установлен временный запрет на проведение проверок субъектов малого бизнеса.</w:t>
      </w:r>
      <w:r w:rsidRPr="000208DE">
        <w:rPr>
          <w:color w:val="424E55"/>
          <w:sz w:val="28"/>
          <w:szCs w:val="28"/>
        </w:rPr>
        <w:br/>
        <w:t>     Он действует с 1 января 2016 г. по 31 декабря 2018 г. и распространяется не на всех.</w:t>
      </w:r>
      <w:r w:rsidRPr="000208DE">
        <w:rPr>
          <w:color w:val="424E55"/>
          <w:sz w:val="28"/>
          <w:szCs w:val="28"/>
        </w:rPr>
        <w:br/>
        <w:t>     Запрет не касается тех фирм и ИП, которые были подвергнуты административному наказанию за совершение грубого нарушения, дисквалифицированы, лишены лицензии или деятельность которых приостановлена.</w:t>
      </w:r>
      <w:r w:rsidRPr="000208DE">
        <w:rPr>
          <w:color w:val="424E55"/>
          <w:sz w:val="28"/>
          <w:szCs w:val="28"/>
        </w:rPr>
        <w:br/>
        <w:t>     Кроме того, в обычном режиме проверяются юр</w:t>
      </w:r>
      <w:r>
        <w:rPr>
          <w:color w:val="424E55"/>
          <w:sz w:val="28"/>
          <w:szCs w:val="28"/>
        </w:rPr>
        <w:t xml:space="preserve">. </w:t>
      </w:r>
      <w:r w:rsidRPr="000208DE">
        <w:rPr>
          <w:color w:val="424E55"/>
          <w:sz w:val="28"/>
          <w:szCs w:val="28"/>
        </w:rPr>
        <w:t>лица и предприниматели, работающие в области здравоохранения, образования, теплоснабжения, электроэнергетики, энергосбережения, в соц</w:t>
      </w:r>
      <w:r>
        <w:rPr>
          <w:color w:val="424E55"/>
          <w:sz w:val="28"/>
          <w:szCs w:val="28"/>
        </w:rPr>
        <w:t xml:space="preserve">. </w:t>
      </w:r>
      <w:r w:rsidRPr="000208DE">
        <w:rPr>
          <w:color w:val="424E55"/>
          <w:sz w:val="28"/>
          <w:szCs w:val="28"/>
        </w:rPr>
        <w:t>сфере.</w:t>
      </w:r>
      <w:r w:rsidRPr="000208DE">
        <w:rPr>
          <w:color w:val="424E55"/>
          <w:sz w:val="28"/>
          <w:szCs w:val="28"/>
        </w:rPr>
        <w:br/>
        <w:t>     Также запрет не распространяется на некоторые виды госконтроля (надзора). Речь идет, в частности, о надзоре в области промышленной и радиационной безопасности, использования атомной энергии, внешнем контроле качества работы аудиторских организаций, лицензионном контроле в отношении управляющих организаций многоквартирных домов и др.</w:t>
      </w:r>
      <w:r w:rsidRPr="000208DE">
        <w:rPr>
          <w:color w:val="424E55"/>
          <w:sz w:val="28"/>
          <w:szCs w:val="28"/>
        </w:rPr>
        <w:br/>
        <w:t>     Поправки вводят с 2018 г. риск-ориентированный подход при организации отдельных видов госконтроля (надзора).</w:t>
      </w:r>
      <w:r w:rsidRPr="000208DE">
        <w:rPr>
          <w:color w:val="424E55"/>
          <w:sz w:val="28"/>
          <w:szCs w:val="28"/>
        </w:rPr>
        <w:br/>
        <w:t>     Такой подход предполагает выбор интенсивности проверки в зависимости от того, к какой категории риска (классу опасности) относятся деятельность юрлица, ИП и (или) используемые ими производственные объекты. Вводится понятие таких объектов. При отнесении к определенному классу опасности контролирующий орган учитывает тяжесть потенциальных негативных последствий возможного несоблюдения названными лицами обязательных требований. Категория риска определяется с учетом оценки вероятности несоблюдения соответствующих обязательных требований. Критерии отнесения устанавливает Правительство РФ, если они не определены федеральным законом.</w:t>
      </w:r>
      <w:r w:rsidRPr="000208DE">
        <w:rPr>
          <w:color w:val="424E55"/>
          <w:sz w:val="28"/>
          <w:szCs w:val="28"/>
        </w:rPr>
        <w:br/>
        <w:t>     Виды госконтроля (надзора), при организации которых применяется риск-ориентированный подход, определяет Правительство РФ. Оно же вправе установить иную периодичность или сокращенный срок проверок, а также запретить плановые проверки (в т. ч. выездные) в зависимости от категории риска (класса опасности). </w:t>
      </w:r>
      <w:r w:rsidRPr="000208DE">
        <w:rPr>
          <w:color w:val="424E55"/>
          <w:sz w:val="28"/>
          <w:szCs w:val="28"/>
        </w:rPr>
        <w:br/>
        <w:t>     Федеральный закон вступает в силу со дня официального опубликования. В части риск-ориентированного подхода - с 1 января 2018 г. При этом Правительство РФ вправе определить отдельные виды госконтроля (надзора), которые могут осуществляться с применен</w:t>
      </w:r>
      <w:r>
        <w:rPr>
          <w:color w:val="424E55"/>
          <w:sz w:val="28"/>
          <w:szCs w:val="28"/>
        </w:rPr>
        <w:t xml:space="preserve">ием такого подхода до указанной </w:t>
      </w:r>
      <w:r w:rsidRPr="000208DE">
        <w:rPr>
          <w:color w:val="424E55"/>
          <w:sz w:val="28"/>
          <w:szCs w:val="28"/>
        </w:rPr>
        <w:lastRenderedPageBreak/>
        <w:t>даты.</w:t>
      </w:r>
      <w:r w:rsidRPr="000208DE">
        <w:rPr>
          <w:color w:val="424E55"/>
          <w:sz w:val="28"/>
          <w:szCs w:val="28"/>
        </w:rPr>
        <w:br/>
      </w:r>
    </w:p>
    <w:p w:rsidR="007B1704" w:rsidRDefault="007B1704" w:rsidP="007B1704">
      <w:pPr>
        <w:pStyle w:val="a5"/>
        <w:shd w:val="clear" w:color="auto" w:fill="FFFFFF"/>
        <w:spacing w:before="0" w:beforeAutospacing="0" w:after="0" w:afterAutospacing="0"/>
        <w:ind w:right="-289" w:firstLine="357"/>
        <w:jc w:val="center"/>
        <w:rPr>
          <w:b/>
          <w:bCs/>
          <w:color w:val="424E55"/>
          <w:sz w:val="28"/>
          <w:szCs w:val="28"/>
        </w:rPr>
      </w:pPr>
      <w:r w:rsidRPr="000208DE">
        <w:rPr>
          <w:b/>
          <w:bCs/>
          <w:color w:val="424E55"/>
          <w:sz w:val="28"/>
          <w:szCs w:val="28"/>
        </w:rPr>
        <w:t>Новое в лесном законодательстве</w:t>
      </w:r>
    </w:p>
    <w:p w:rsidR="007B1704" w:rsidRPr="000208DE" w:rsidRDefault="007B1704" w:rsidP="007B1704">
      <w:pPr>
        <w:pStyle w:val="a5"/>
        <w:shd w:val="clear" w:color="auto" w:fill="FFFFFF"/>
        <w:spacing w:before="0" w:beforeAutospacing="0" w:after="0" w:afterAutospacing="0"/>
        <w:ind w:right="-289" w:firstLine="357"/>
        <w:jc w:val="center"/>
        <w:rPr>
          <w:rFonts w:ascii="Arial" w:hAnsi="Arial" w:cs="Arial"/>
          <w:b/>
          <w:i/>
          <w:iCs/>
          <w:color w:val="424E55"/>
          <w:sz w:val="28"/>
          <w:szCs w:val="28"/>
        </w:rPr>
      </w:pPr>
    </w:p>
    <w:p w:rsidR="007B1704" w:rsidRPr="000208DE" w:rsidRDefault="007B1704" w:rsidP="007B1704">
      <w:pPr>
        <w:pStyle w:val="a5"/>
        <w:shd w:val="clear" w:color="auto" w:fill="FFFFFF"/>
        <w:spacing w:before="0" w:beforeAutospacing="0" w:after="0" w:afterAutospacing="0"/>
        <w:ind w:right="-289" w:firstLine="357"/>
        <w:jc w:val="both"/>
        <w:rPr>
          <w:color w:val="000000"/>
          <w:sz w:val="28"/>
          <w:szCs w:val="28"/>
        </w:rPr>
      </w:pPr>
      <w:r w:rsidRPr="000208DE">
        <w:rPr>
          <w:color w:val="424E55"/>
          <w:sz w:val="28"/>
          <w:szCs w:val="28"/>
        </w:rPr>
        <w:t>    Федеральным законом от 29.06.2015 № 206-ФЗ «О внесении изменений в Лесной кодекс Российской Федерации и отдельные законодательные акты Российской Федерации в части совершенствования регулирования лесных отношений» внесены изменения в Лесной кодекс РФ.</w:t>
      </w:r>
      <w:r w:rsidRPr="000208DE">
        <w:rPr>
          <w:color w:val="424E55"/>
          <w:sz w:val="28"/>
          <w:szCs w:val="28"/>
        </w:rPr>
        <w:br/>
        <w:t>     Принятие указанных изменений в соответствии со ст. 29.1 Лесного кодекса РФ позволит субъектам малого и среднего предпринимательства осуществлять коммерческую заготовку древесины путем заключения краткосрочных (до одного года) договоров купли-продажи лесных насаждений. При этом, лесной участок таким предпринимателям предоставляться не будет, что избавит последних от финансовых затрат на кадастровый учет, лесоустройство и другие процедуры, связанные с оформлением аренды.</w:t>
      </w:r>
      <w:r w:rsidRPr="000208DE">
        <w:rPr>
          <w:color w:val="424E55"/>
          <w:sz w:val="28"/>
          <w:szCs w:val="28"/>
        </w:rPr>
        <w:br/>
        <w:t>     Кроме того, плата по указанным договорам купли-продажи будет определяться по результатам аукционов, начальная цена которого должна устанавливаться с учетом регионального коэффициента, учитывающего расходы на охрану лесов и лесовосстановление. Методика расчета такого коэффициента будет утверждаться Правительством Российской Федерации и учитывать природно-климатические и экономические особенности субъектов Российской Федерации. </w:t>
      </w:r>
      <w:r w:rsidRPr="000208DE">
        <w:rPr>
          <w:color w:val="424E55"/>
          <w:sz w:val="28"/>
          <w:szCs w:val="28"/>
        </w:rPr>
        <w:br/>
        <w:t>     Также изложены в новой редакции определения таких базовых понятий лесного законодательства как «лесной участок», «рубки лесных насаждений», «заготовка древесины», «проектирование лесных участков», а также введены дефиниции понятий «лесосека», «лесосечные работы», являющиеся новеллами для действующего Лесного кодекса РФ.</w:t>
      </w:r>
      <w:r w:rsidRPr="000208DE">
        <w:rPr>
          <w:color w:val="424E55"/>
          <w:sz w:val="28"/>
          <w:szCs w:val="28"/>
        </w:rPr>
        <w:br/>
        <w:t>     Федеральным законом от 29.06.2015 № 206-ФЗ четко разграничиваются случаи заготовки древесины в соответствии с договорами аренды лесных участков и в соответствии с договорами купли-продажи лесных насаждений.</w:t>
      </w:r>
      <w:r w:rsidRPr="000208DE">
        <w:rPr>
          <w:color w:val="424E55"/>
          <w:sz w:val="28"/>
          <w:szCs w:val="28"/>
        </w:rPr>
        <w:br/>
        <w:t>     Кроме того, вводятся особенности образования лесных участков, а также приводятся в полное соответствие с Гражданским кодексом РФ процедуры заключения, изменения и расторжения договоров аренды лесных участков и договоров купли-продажи лесных насаждений.</w:t>
      </w:r>
      <w:r w:rsidRPr="000208DE">
        <w:rPr>
          <w:color w:val="424E55"/>
          <w:sz w:val="28"/>
          <w:szCs w:val="28"/>
        </w:rPr>
        <w:br/>
        <w:t>     Принятый Федеральный закон вступает в силу с 1 октября 2015 года с учетом времени, необходимого для подготовки соответствующих актов Правительства РФ.</w:t>
      </w:r>
    </w:p>
    <w:p w:rsidR="007B1704" w:rsidRPr="000208DE" w:rsidRDefault="007B1704" w:rsidP="007B1704">
      <w:pPr>
        <w:pStyle w:val="a5"/>
        <w:shd w:val="clear" w:color="auto" w:fill="FFFFFF"/>
        <w:spacing w:before="0" w:beforeAutospacing="0" w:after="0" w:afterAutospacing="0"/>
        <w:ind w:right="-289" w:firstLine="357"/>
        <w:jc w:val="center"/>
        <w:rPr>
          <w:color w:val="000000"/>
          <w:sz w:val="28"/>
          <w:szCs w:val="28"/>
        </w:rPr>
      </w:pPr>
      <w:r w:rsidRPr="000208DE">
        <w:rPr>
          <w:b/>
          <w:bCs/>
          <w:color w:val="424E55"/>
          <w:sz w:val="28"/>
          <w:szCs w:val="28"/>
        </w:rPr>
        <w:t>Особенности погашения задолженности по заработной плате при признании работодателя банкротом и открытии в отношении него процедуры конкурсного производства</w:t>
      </w:r>
    </w:p>
    <w:p w:rsidR="007B1704" w:rsidRPr="000208DE" w:rsidRDefault="007B1704" w:rsidP="007B1704">
      <w:pPr>
        <w:pStyle w:val="a5"/>
        <w:shd w:val="clear" w:color="auto" w:fill="FFFFFF"/>
        <w:spacing w:before="0" w:beforeAutospacing="0" w:after="0" w:afterAutospacing="0"/>
        <w:ind w:right="-289" w:firstLine="357"/>
        <w:jc w:val="both"/>
        <w:rPr>
          <w:color w:val="000000"/>
          <w:sz w:val="28"/>
          <w:szCs w:val="28"/>
        </w:rPr>
      </w:pPr>
      <w:r w:rsidRPr="000208DE">
        <w:rPr>
          <w:color w:val="424E55"/>
          <w:sz w:val="28"/>
          <w:szCs w:val="28"/>
        </w:rPr>
        <w:t>Конкурсное производство — процедура, применяемая в деле о банкротстве к должнику, признанному банкротом, в целях соразмерного удовлетворения требований кредиторов. </w:t>
      </w:r>
      <w:r w:rsidRPr="000208DE">
        <w:rPr>
          <w:color w:val="424E55"/>
          <w:sz w:val="28"/>
          <w:szCs w:val="28"/>
        </w:rPr>
        <w:br/>
        <w:t xml:space="preserve">     Частью 1 ст. 134 Федерального закона от 26.10.2002 N 127-ФЗ «О несостоятельности (банкротстве)» установлено, что вне очереди за счет </w:t>
      </w:r>
      <w:r w:rsidRPr="000208DE">
        <w:rPr>
          <w:color w:val="424E55"/>
          <w:sz w:val="28"/>
          <w:szCs w:val="28"/>
        </w:rPr>
        <w:lastRenderedPageBreak/>
        <w:t>конкурсной массы погашаются требования кредиторов по текущим платежам преимущественно перед кредиторами, требования которых возникли до принятия заявления о признании должника банкротом.</w:t>
      </w:r>
      <w:r w:rsidRPr="000208DE">
        <w:rPr>
          <w:color w:val="424E55"/>
          <w:sz w:val="28"/>
          <w:szCs w:val="28"/>
        </w:rPr>
        <w:br/>
        <w:t>     Согласно ст. 5 Закона о банкротстве под текущими платежами понимаются денежные обязательства и обязательные платежи, возникшие после даты принятия заявления о признании должника банкротом, если иное не установлено настоящим Федеральным законом.</w:t>
      </w:r>
      <w:r w:rsidRPr="000208DE">
        <w:rPr>
          <w:color w:val="424E55"/>
          <w:sz w:val="28"/>
          <w:szCs w:val="28"/>
        </w:rPr>
        <w:br/>
        <w:t>     Пунктом 2 ст. 134 Закона о банкротстве предусмотрена следующая очередность удовлетворения требований кредиторов по текущим платежам: </w:t>
      </w:r>
      <w:r w:rsidRPr="000208DE">
        <w:rPr>
          <w:color w:val="424E55"/>
          <w:sz w:val="28"/>
          <w:szCs w:val="28"/>
        </w:rPr>
        <w:br/>
        <w:t>     - в первую очередь удовлетворяются требования по текущим платежам, связанным с судебными расходами по делу о банкротстве, выплатой вознаграждения арбитражному управляющему, с взысканием задолженности по выплате вознаграждения лицам, исполнявшим обязанности арбитражного управляющего в деле о банкротстве, требования по текущим платежам, связанным с оплатой деятельности лиц, привлечение которых арбитражным управляющим для исполнения возложенных на него обязанностей в деле о банкротстве в соответствии с Законом о банкротстве является обязательным.</w:t>
      </w:r>
      <w:r w:rsidRPr="000208DE">
        <w:rPr>
          <w:color w:val="424E55"/>
          <w:sz w:val="28"/>
          <w:szCs w:val="28"/>
        </w:rPr>
        <w:br/>
        <w:t>     - во вторую очередь удовлетворяются требования об оплате труда лиц, работающих по трудовым договорам, а также требования об оплате деятельности лиц, привлеченных арбитражным управляющим для обеспечения исполнения возложенных на него обязанностей в деле о банкротстве, за исключением лиц, привлечение которых является обязательным.</w:t>
      </w:r>
      <w:r w:rsidRPr="000208DE">
        <w:rPr>
          <w:color w:val="424E55"/>
          <w:sz w:val="28"/>
          <w:szCs w:val="28"/>
        </w:rPr>
        <w:br/>
        <w:t>     Таким образом, требование работника о выплате задолженности по заработной плате, возникшее после даты принятия арбитражным судом заявления о признании должника банкротом, подлежит удовлетворению во вторую очередь после удовлетворения требований по текущим платежам первой очереди. </w:t>
      </w:r>
      <w:r w:rsidRPr="000208DE">
        <w:rPr>
          <w:color w:val="424E55"/>
          <w:sz w:val="28"/>
          <w:szCs w:val="28"/>
        </w:rPr>
        <w:br/>
        <w:t>     Требования кредиторов, в том числе по заработной плате, возникшие до даты принятия арбитражным судом заявления о признании должника банкротом, включаются в реестр требований кредиторов. </w:t>
      </w:r>
      <w:r w:rsidRPr="000208DE">
        <w:rPr>
          <w:color w:val="424E55"/>
          <w:sz w:val="28"/>
          <w:szCs w:val="28"/>
        </w:rPr>
        <w:br/>
        <w:t>     Согласно ч. 6 ст. 16 Закона о банкротстве требования о выплате выходных пособий и об оплате труда лиц, работающих по трудовому договору, включаются в реестр требований кредиторов арбитражным управляющим или реестродержателем по представлению арбитражного управляющего. Указанные требования исключаются из реестра требований кредиторов арбитражным управляющим или реестродержателем исключительно на основании вступивших в силу судебных актов.</w:t>
      </w:r>
      <w:r w:rsidRPr="000208DE">
        <w:rPr>
          <w:color w:val="424E55"/>
          <w:sz w:val="28"/>
          <w:szCs w:val="28"/>
        </w:rPr>
        <w:br/>
        <w:t>     Частью 4 ст. 134 Закона о банкротстве предусмотрена очередность удовлетворения требований, включенных в реестр требований кредиторов:</w:t>
      </w:r>
      <w:r w:rsidRPr="000208DE">
        <w:rPr>
          <w:color w:val="424E55"/>
          <w:sz w:val="28"/>
          <w:szCs w:val="28"/>
        </w:rPr>
        <w:br/>
        <w:t>     - в первую очередь производятся расчеты по требованиям граждан, перед которыми должник несет ответственность за причинение вреда жизни или здоровью, путем капитализации соответствующих повременных платежей, компенсации морального вреда, компенсации сверх возмещения вреда;</w:t>
      </w:r>
      <w:r w:rsidRPr="000208DE">
        <w:rPr>
          <w:color w:val="424E55"/>
          <w:sz w:val="28"/>
          <w:szCs w:val="28"/>
        </w:rPr>
        <w:br/>
        <w:t xml:space="preserve">     - во вторую очередь производятся расчеты по выплате выходных пособий и оплате труда лиц, работающих или работавших по трудовому договору, и по </w:t>
      </w:r>
      <w:r w:rsidRPr="000208DE">
        <w:rPr>
          <w:color w:val="424E55"/>
          <w:sz w:val="28"/>
          <w:szCs w:val="28"/>
        </w:rPr>
        <w:lastRenderedPageBreak/>
        <w:t>выплате вознаграждений авторам результатов интеллектуальной деятельности.</w:t>
      </w:r>
      <w:r w:rsidRPr="000208DE">
        <w:rPr>
          <w:color w:val="424E55"/>
          <w:sz w:val="28"/>
          <w:szCs w:val="28"/>
        </w:rPr>
        <w:br/>
        <w:t>     Таким образом, требование работника о выплате задолженности по заработной плате, включенное в реестр требований кредиторов, погашается за счет конкурсной массы после удовлетворения требований кредиторов первой очереди.</w:t>
      </w:r>
    </w:p>
    <w:p w:rsidR="007B1704" w:rsidRPr="000208DE" w:rsidRDefault="007B1704" w:rsidP="007B1704">
      <w:pPr>
        <w:pStyle w:val="a5"/>
        <w:shd w:val="clear" w:color="auto" w:fill="FFFFFF"/>
        <w:spacing w:before="0" w:beforeAutospacing="0" w:after="0" w:afterAutospacing="0" w:line="240" w:lineRule="exact"/>
        <w:ind w:right="-288" w:firstLine="360"/>
        <w:jc w:val="both"/>
        <w:rPr>
          <w:color w:val="000000"/>
          <w:sz w:val="28"/>
          <w:szCs w:val="28"/>
        </w:rPr>
      </w:pPr>
    </w:p>
    <w:p w:rsidR="007B1704" w:rsidRPr="000208DE" w:rsidRDefault="007B1704" w:rsidP="007B1704">
      <w:pPr>
        <w:pStyle w:val="a5"/>
        <w:shd w:val="clear" w:color="auto" w:fill="FFFFFF"/>
        <w:spacing w:before="0" w:beforeAutospacing="0" w:after="0" w:afterAutospacing="0" w:line="240" w:lineRule="exact"/>
        <w:ind w:right="-288" w:firstLine="360"/>
        <w:jc w:val="both"/>
        <w:rPr>
          <w:color w:val="000000"/>
          <w:sz w:val="28"/>
          <w:szCs w:val="28"/>
        </w:rPr>
      </w:pPr>
    </w:p>
    <w:p w:rsidR="007B1704" w:rsidRPr="000208DE" w:rsidRDefault="007B1704" w:rsidP="007B1704">
      <w:pPr>
        <w:pStyle w:val="a5"/>
        <w:shd w:val="clear" w:color="auto" w:fill="FFFFFF"/>
        <w:spacing w:before="0" w:beforeAutospacing="0" w:after="0" w:afterAutospacing="0" w:line="240" w:lineRule="exact"/>
        <w:ind w:right="-288" w:firstLine="360"/>
        <w:jc w:val="both"/>
        <w:rPr>
          <w:color w:val="000000"/>
          <w:sz w:val="28"/>
          <w:szCs w:val="28"/>
        </w:rPr>
      </w:pPr>
      <w:r w:rsidRPr="000208DE">
        <w:rPr>
          <w:color w:val="000000"/>
          <w:sz w:val="28"/>
          <w:szCs w:val="28"/>
        </w:rPr>
        <w:t>Помощник прокурора Краснозерского района</w:t>
      </w:r>
      <w:r>
        <w:rPr>
          <w:color w:val="000000"/>
          <w:sz w:val="28"/>
          <w:szCs w:val="28"/>
        </w:rPr>
        <w:t xml:space="preserve"> </w:t>
      </w:r>
      <w:r w:rsidRPr="000208DE">
        <w:rPr>
          <w:color w:val="000000"/>
          <w:sz w:val="28"/>
          <w:szCs w:val="28"/>
        </w:rPr>
        <w:t xml:space="preserve">                             В.А. Цыганок</w:t>
      </w:r>
    </w:p>
    <w:p w:rsidR="007B1704" w:rsidRDefault="007B1704" w:rsidP="007B1704">
      <w:pPr>
        <w:spacing w:line="240" w:lineRule="exact"/>
      </w:pPr>
    </w:p>
    <w:p w:rsidR="00A83CA0" w:rsidRDefault="00A83CA0"/>
    <w:sectPr w:rsidR="00A83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>
    <w:useFELayout/>
  </w:compat>
  <w:rsids>
    <w:rsidRoot w:val="00AF2414"/>
    <w:rsid w:val="007B1704"/>
    <w:rsid w:val="00A83CA0"/>
    <w:rsid w:val="00AF2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2414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7B1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2153</Words>
  <Characters>12274</Characters>
  <Application>Microsoft Office Word</Application>
  <DocSecurity>0</DocSecurity>
  <Lines>102</Lines>
  <Paragraphs>28</Paragraphs>
  <ScaleCrop>false</ScaleCrop>
  <Company>SPecialiST RePack</Company>
  <LinksUpToDate>false</LinksUpToDate>
  <CharactersWithSpaces>14399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2015-08-20T04:09:00Z</dcterms:created>
  <dcterms:modified xsi:type="dcterms:W3CDTF">2015-08-20T04:10:00Z</dcterms:modified>
</cp:coreProperties>
</file>