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743F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743F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743F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1D3FCD" w:rsidRPr="0024743F" w:rsidRDefault="00087B91" w:rsidP="001D3F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19  09</w:t>
      </w:r>
      <w:r w:rsidR="001D3FCD">
        <w:rPr>
          <w:rFonts w:ascii="Times New Roman" w:hAnsi="Times New Roman" w:cs="Times New Roman"/>
          <w:b/>
          <w:i/>
          <w:sz w:val="24"/>
          <w:szCs w:val="24"/>
        </w:rPr>
        <w:t xml:space="preserve"> декабря</w:t>
      </w:r>
      <w:r w:rsidR="001D3FCD" w:rsidRPr="0024743F">
        <w:rPr>
          <w:rFonts w:ascii="Times New Roman" w:hAnsi="Times New Roman" w:cs="Times New Roman"/>
          <w:b/>
          <w:i/>
          <w:sz w:val="24"/>
          <w:szCs w:val="24"/>
        </w:rPr>
        <w:t xml:space="preserve">  2020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1D3FCD" w:rsidRPr="0024743F" w:rsidTr="00721631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3FCD" w:rsidRPr="0024743F" w:rsidRDefault="001D3FCD" w:rsidP="0072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3F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3F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3F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1D3FCD" w:rsidRPr="0024743F" w:rsidRDefault="001D3FCD" w:rsidP="001D3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3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D3FCD" w:rsidRPr="0024743F" w:rsidRDefault="001D3FCD" w:rsidP="001D3FCD">
      <w:pPr>
        <w:framePr w:h="4349" w:hSpace="10080" w:wrap="notBeside" w:vAnchor="text" w:hAnchor="page" w:x="3142" w:y="3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43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FCD" w:rsidRPr="0024743F" w:rsidRDefault="001D3FCD" w:rsidP="001D3F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FCD" w:rsidRPr="0024743F" w:rsidRDefault="001D3FCD" w:rsidP="001D3FCD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743F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24743F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24743F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1D3FCD" w:rsidRPr="0024743F" w:rsidRDefault="001D3FCD" w:rsidP="001D3F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3FCD" w:rsidRPr="0024743F" w:rsidRDefault="001D3FCD" w:rsidP="001D3F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3FCD" w:rsidRPr="0024743F" w:rsidRDefault="001D3FCD" w:rsidP="001D3FCD">
      <w:pPr>
        <w:spacing w:line="240" w:lineRule="auto"/>
        <w:rPr>
          <w:sz w:val="24"/>
          <w:szCs w:val="24"/>
        </w:rPr>
      </w:pPr>
    </w:p>
    <w:p w:rsidR="001D3FCD" w:rsidRPr="0024743F" w:rsidRDefault="001D3FCD" w:rsidP="001D3FCD">
      <w:pPr>
        <w:spacing w:line="240" w:lineRule="auto"/>
        <w:rPr>
          <w:sz w:val="24"/>
          <w:szCs w:val="24"/>
        </w:rPr>
      </w:pPr>
    </w:p>
    <w:p w:rsidR="000A7028" w:rsidRDefault="000A7028"/>
    <w:p w:rsidR="00326C1B" w:rsidRDefault="00326C1B"/>
    <w:p w:rsidR="00326C1B" w:rsidRDefault="00326C1B"/>
    <w:p w:rsidR="00326C1B" w:rsidRDefault="00326C1B"/>
    <w:p w:rsidR="00326C1B" w:rsidRDefault="00326C1B"/>
    <w:p w:rsidR="00326C1B" w:rsidRDefault="00326C1B"/>
    <w:p w:rsidR="00326C1B" w:rsidRDefault="00326C1B"/>
    <w:p w:rsidR="00326C1B" w:rsidRDefault="00326C1B"/>
    <w:p w:rsidR="00326C1B" w:rsidRDefault="00326C1B"/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lastRenderedPageBreak/>
        <w:t xml:space="preserve">АДМИНИСТРАЦИЯ КАЙГОРОДСКОГО СЕЛЬСОВЕТА </w:t>
      </w:r>
    </w:p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КРАСНОЗЕРСКОГО  РАЙОНА НОВОСИБИРСКОЙ ОБЛАСТИ</w:t>
      </w:r>
    </w:p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ПОСТАНОВЛЕНИЕ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 w:rsidRPr="00326C1B">
        <w:rPr>
          <w:rFonts w:ascii="Times New Roman" w:hAnsi="Times New Roman"/>
          <w:bCs/>
          <w:sz w:val="24"/>
          <w:szCs w:val="24"/>
        </w:rPr>
        <w:t xml:space="preserve">от  04.12.2020                 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326C1B">
        <w:rPr>
          <w:rFonts w:ascii="Times New Roman" w:hAnsi="Times New Roman"/>
          <w:bCs/>
          <w:sz w:val="24"/>
          <w:szCs w:val="24"/>
        </w:rPr>
        <w:t xml:space="preserve">          п. </w:t>
      </w:r>
      <w:proofErr w:type="spellStart"/>
      <w:r w:rsidRPr="00326C1B">
        <w:rPr>
          <w:rFonts w:ascii="Times New Roman" w:hAnsi="Times New Roman"/>
          <w:bCs/>
          <w:sz w:val="24"/>
          <w:szCs w:val="24"/>
        </w:rPr>
        <w:t>Кайгородский</w:t>
      </w:r>
      <w:proofErr w:type="spellEnd"/>
      <w:r w:rsidRPr="00326C1B">
        <w:rPr>
          <w:rFonts w:ascii="Times New Roman" w:hAnsi="Times New Roman"/>
          <w:bCs/>
          <w:sz w:val="24"/>
          <w:szCs w:val="24"/>
        </w:rPr>
        <w:t xml:space="preserve">                                                       № 111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</w:rPr>
      </w:pPr>
      <w:r w:rsidRPr="00326C1B">
        <w:rPr>
          <w:rFonts w:ascii="Times New Roman" w:hAnsi="Times New Roman"/>
          <w:bCs/>
          <w:sz w:val="24"/>
          <w:szCs w:val="24"/>
        </w:rPr>
        <w:t xml:space="preserve">Об утверждении порядка формирования перечня </w:t>
      </w:r>
      <w:proofErr w:type="gramStart"/>
      <w:r w:rsidRPr="00326C1B">
        <w:rPr>
          <w:rFonts w:ascii="Times New Roman" w:hAnsi="Times New Roman"/>
          <w:bCs/>
          <w:sz w:val="24"/>
          <w:szCs w:val="24"/>
        </w:rPr>
        <w:t>налоговых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</w:rPr>
      </w:pPr>
      <w:r w:rsidRPr="00326C1B">
        <w:rPr>
          <w:rFonts w:ascii="Times New Roman" w:hAnsi="Times New Roman"/>
          <w:bCs/>
          <w:sz w:val="24"/>
          <w:szCs w:val="24"/>
        </w:rPr>
        <w:t xml:space="preserve">расходов </w:t>
      </w:r>
      <w:proofErr w:type="spellStart"/>
      <w:r w:rsidRPr="00326C1B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bCs/>
          <w:sz w:val="24"/>
          <w:szCs w:val="24"/>
        </w:rPr>
        <w:t xml:space="preserve"> сельсовета Краснозерского района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</w:rPr>
      </w:pPr>
      <w:r w:rsidRPr="00326C1B">
        <w:rPr>
          <w:rFonts w:ascii="Times New Roman" w:hAnsi="Times New Roman"/>
          <w:bCs/>
          <w:sz w:val="24"/>
          <w:szCs w:val="24"/>
        </w:rPr>
        <w:t xml:space="preserve">Новосибирской области  и оценки налоговых расходов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</w:rPr>
      </w:pPr>
      <w:proofErr w:type="spellStart"/>
      <w:r w:rsidRPr="00326C1B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bCs/>
          <w:sz w:val="24"/>
          <w:szCs w:val="24"/>
        </w:rPr>
        <w:t xml:space="preserve"> сельсовета Краснозерского района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  <w:highlight w:val="yellow"/>
        </w:rPr>
      </w:pPr>
      <w:r w:rsidRPr="00326C1B">
        <w:rPr>
          <w:rFonts w:ascii="Times New Roman" w:hAnsi="Times New Roman"/>
          <w:bCs/>
          <w:sz w:val="24"/>
          <w:szCs w:val="24"/>
        </w:rPr>
        <w:t xml:space="preserve">Новосибирской области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5" w:history="1">
        <w:r w:rsidRPr="00326C1B">
          <w:rPr>
            <w:rFonts w:ascii="Times New Roman" w:hAnsi="Times New Roman"/>
            <w:sz w:val="24"/>
            <w:szCs w:val="24"/>
          </w:rPr>
          <w:t>статьей 174.3</w:t>
        </w:r>
      </w:hyperlink>
      <w:r w:rsidRPr="00326C1B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hyperlink r:id="rId6" w:history="1">
        <w:r w:rsidRPr="00326C1B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326C1B">
        <w:rPr>
          <w:rFonts w:ascii="Times New Roman" w:hAnsi="Times New Roman"/>
          <w:sz w:val="24"/>
          <w:szCs w:val="24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администрация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ПОСТАНОВЛЯЕТ: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1. Утвердить  прилагаемый </w:t>
      </w:r>
      <w:hyperlink w:anchor="Par34" w:history="1">
        <w:r w:rsidRPr="00326C1B">
          <w:rPr>
            <w:rFonts w:ascii="Times New Roman" w:hAnsi="Times New Roman"/>
            <w:sz w:val="24"/>
            <w:szCs w:val="24"/>
          </w:rPr>
          <w:t>Порядок</w:t>
        </w:r>
      </w:hyperlink>
      <w:r w:rsidRPr="00326C1B">
        <w:rPr>
          <w:rFonts w:ascii="Times New Roman" w:hAnsi="Times New Roman"/>
          <w:sz w:val="24"/>
          <w:szCs w:val="24"/>
        </w:rPr>
        <w:t xml:space="preserve"> формирования перечня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и оценки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(далее - Порядок).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и разместить на официальном сайте администрации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326C1B" w:rsidRPr="00326C1B" w:rsidRDefault="00326C1B" w:rsidP="00326C1B">
      <w:pPr>
        <w:pStyle w:val="a3"/>
        <w:spacing w:after="0"/>
        <w:ind w:left="0" w:firstLine="709"/>
        <w:contextualSpacing/>
        <w:jc w:val="both"/>
      </w:pPr>
      <w:r w:rsidRPr="00326C1B">
        <w:t>3. Настоящее постановление вступает в силу со дня его официального опубликования.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</w:t>
      </w:r>
      <w:proofErr w:type="spellStart"/>
      <w:r w:rsidRPr="00326C1B">
        <w:rPr>
          <w:rFonts w:ascii="Times New Roman" w:hAnsi="Times New Roman"/>
          <w:sz w:val="24"/>
          <w:szCs w:val="24"/>
        </w:rPr>
        <w:t>В.И.Варава</w:t>
      </w:r>
      <w:proofErr w:type="spell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Приложение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к постановлению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от 04.12.2020  № 111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bookmarkStart w:id="0" w:name="Par34"/>
      <w:bookmarkEnd w:id="0"/>
      <w:r w:rsidRPr="00326C1B">
        <w:rPr>
          <w:rFonts w:ascii="Times New Roman" w:hAnsi="Times New Roman"/>
          <w:bCs/>
          <w:sz w:val="24"/>
          <w:szCs w:val="24"/>
        </w:rPr>
        <w:t>Порядок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bCs/>
          <w:sz w:val="24"/>
          <w:szCs w:val="24"/>
        </w:rPr>
        <w:t xml:space="preserve">формирования перечня налоговых расходов </w:t>
      </w:r>
      <w:proofErr w:type="spellStart"/>
      <w:r w:rsidRPr="00326C1B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326C1B">
        <w:rPr>
          <w:rFonts w:ascii="Times New Roman" w:hAnsi="Times New Roman"/>
          <w:bCs/>
          <w:sz w:val="24"/>
          <w:szCs w:val="24"/>
        </w:rPr>
        <w:t xml:space="preserve"> и оценки налоговых расходов </w:t>
      </w:r>
      <w:proofErr w:type="spellStart"/>
      <w:r w:rsidRPr="00326C1B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I. Общие положения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и оценки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(далее – муниципальное образование).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2. В целях настоящего Порядка применяются следующие понятия и термины: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6C1B">
        <w:rPr>
          <w:rFonts w:ascii="Times New Roman" w:hAnsi="Times New Roman"/>
          <w:sz w:val="24"/>
          <w:szCs w:val="24"/>
        </w:rPr>
        <w:t>налоговые расходы муниципального образования (далее - налоговые расходы муниципального образования)  - выпадающие доходы бюджета муниципального образования (далее - местный бюджет), обусловленные налоговыми льготами, освобождениями и иными преференциями по налогам (далее - льготы), предусмотренными в качестве мер 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 программам;</w:t>
      </w:r>
      <w:proofErr w:type="gramEnd"/>
    </w:p>
    <w:p w:rsidR="00326C1B" w:rsidRPr="00326C1B" w:rsidRDefault="000A7028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hyperlink w:anchor="Par177" w:history="1">
        <w:proofErr w:type="gramStart"/>
        <w:r w:rsidR="00326C1B" w:rsidRPr="00326C1B">
          <w:rPr>
            <w:rFonts w:ascii="Times New Roman" w:hAnsi="Times New Roman"/>
            <w:sz w:val="24"/>
            <w:szCs w:val="24"/>
          </w:rPr>
          <w:t>перечень</w:t>
        </w:r>
      </w:hyperlink>
      <w:r w:rsidR="00326C1B" w:rsidRPr="00326C1B">
        <w:rPr>
          <w:rFonts w:ascii="Times New Roman" w:hAnsi="Times New Roman"/>
          <w:sz w:val="24"/>
          <w:szCs w:val="24"/>
        </w:rPr>
        <w:t xml:space="preserve"> налоговых расходов муниципального образования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 (далее - муниципальных программ),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 Новосибирской области, а также о кураторах налоговых расходов, формируемый финансовым органом муниципального образования (далее - финансовый орган) по форме согласно</w:t>
      </w:r>
      <w:proofErr w:type="gramEnd"/>
      <w:r w:rsidR="00326C1B" w:rsidRPr="00326C1B">
        <w:rPr>
          <w:rFonts w:ascii="Times New Roman" w:hAnsi="Times New Roman"/>
          <w:sz w:val="24"/>
          <w:szCs w:val="24"/>
        </w:rPr>
        <w:t xml:space="preserve"> приложению N 1 к настоящему Порядку;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6C1B">
        <w:rPr>
          <w:rFonts w:ascii="Times New Roman" w:hAnsi="Times New Roman"/>
          <w:sz w:val="24"/>
          <w:szCs w:val="24"/>
        </w:rPr>
        <w:t xml:space="preserve">куратор налогового расхода – администрация муниципального образования (иной орган местного самоуправления, организация), ответственная в соответствии с полномочиями, </w:t>
      </w:r>
      <w:r w:rsidRPr="00326C1B">
        <w:rPr>
          <w:rFonts w:ascii="Times New Roman" w:hAnsi="Times New Roman"/>
          <w:sz w:val="24"/>
          <w:szCs w:val="24"/>
        </w:rPr>
        <w:lastRenderedPageBreak/>
        <w:t>установленными нормативными правовыми муниципального образования, за достижение соответствующих налоговому расходу муниципального образования целей муниципальной 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плательщики - плательщики налогов;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6C1B">
        <w:rPr>
          <w:rFonts w:ascii="Times New Roman" w:hAnsi="Times New Roman"/>
          <w:sz w:val="24"/>
          <w:szCs w:val="24"/>
        </w:rPr>
        <w:t xml:space="preserve">нормативные характеристики налоговых расходов муниципального образования - сведения о положениях нормативных правовых актов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326C1B">
          <w:rPr>
            <w:rFonts w:ascii="Times New Roman" w:hAnsi="Times New Roman"/>
            <w:sz w:val="24"/>
            <w:szCs w:val="24"/>
          </w:rPr>
          <w:t>перечню</w:t>
        </w:r>
      </w:hyperlink>
      <w:r w:rsidRPr="00326C1B">
        <w:rPr>
          <w:rFonts w:ascii="Times New Roman" w:hAnsi="Times New Roman"/>
          <w:sz w:val="24"/>
          <w:szCs w:val="24"/>
        </w:rPr>
        <w:t xml:space="preserve"> согласно приложению N 2 к настоящему Порядку;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оценка налоговых расходов муниципального образовани</w:t>
      </w:r>
      <w:proofErr w:type="gramStart"/>
      <w:r w:rsidRPr="00326C1B">
        <w:rPr>
          <w:rFonts w:ascii="Times New Roman" w:hAnsi="Times New Roman"/>
          <w:sz w:val="24"/>
          <w:szCs w:val="24"/>
        </w:rPr>
        <w:t>я-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оценка объемов налоговых расходов муниципального образовани</w:t>
      </w:r>
      <w:proofErr w:type="gramStart"/>
      <w:r w:rsidRPr="00326C1B">
        <w:rPr>
          <w:rFonts w:ascii="Times New Roman" w:hAnsi="Times New Roman"/>
          <w:sz w:val="24"/>
          <w:szCs w:val="24"/>
        </w:rPr>
        <w:t>я-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определение объемов выпадающих доходов местного бюджета, обусловленных льготами, предоставленными плательщикам;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структурный элемент муниципальной программы - основное (</w:t>
      </w:r>
      <w:proofErr w:type="spellStart"/>
      <w:r w:rsidRPr="00326C1B">
        <w:rPr>
          <w:rFonts w:ascii="Times New Roman" w:hAnsi="Times New Roman"/>
          <w:sz w:val="24"/>
          <w:szCs w:val="24"/>
        </w:rPr>
        <w:t>общепрограммное</w:t>
      </w:r>
      <w:proofErr w:type="spellEnd"/>
      <w:r w:rsidRPr="00326C1B">
        <w:rPr>
          <w:rFonts w:ascii="Times New Roman" w:hAnsi="Times New Roman"/>
          <w:sz w:val="24"/>
          <w:szCs w:val="24"/>
        </w:rPr>
        <w:t>) мероприятие муниципальной  программы;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фискальные характеристики налоговых расходов муниципального образования 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Pr="00326C1B">
          <w:rPr>
            <w:rFonts w:ascii="Times New Roman" w:hAnsi="Times New Roman"/>
            <w:sz w:val="24"/>
            <w:szCs w:val="24"/>
          </w:rPr>
          <w:t>приложением N 2</w:t>
        </w:r>
      </w:hyperlink>
      <w:r w:rsidRPr="00326C1B">
        <w:rPr>
          <w:rFonts w:ascii="Times New Roman" w:hAnsi="Times New Roman"/>
          <w:sz w:val="24"/>
          <w:szCs w:val="24"/>
        </w:rPr>
        <w:t xml:space="preserve"> к настоящему Порядку;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326C1B">
          <w:rPr>
            <w:rFonts w:ascii="Times New Roman" w:hAnsi="Times New Roman"/>
            <w:sz w:val="24"/>
            <w:szCs w:val="24"/>
          </w:rPr>
          <w:t>приложением N 2</w:t>
        </w:r>
      </w:hyperlink>
      <w:r w:rsidRPr="00326C1B">
        <w:rPr>
          <w:rFonts w:ascii="Times New Roman" w:hAnsi="Times New Roman"/>
          <w:sz w:val="24"/>
          <w:szCs w:val="24"/>
        </w:rPr>
        <w:t xml:space="preserve"> к настоящему Порядку;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программные налоговые расходы - налоговые расходы, соответствующие целям и задачам муниципальных программ;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непрограммные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налоговые расходы - налоговые расходы, не относящиеся к муниципальным программам;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нераспределенные налоговые расходы - налоговые расходы, реализуемые в рамках нескольких муниципальных программ.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3. В целях осуществления оценки налоговых расходов муниципального образования финансовый орган муниципального образования: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1) формирует перечень налоговых расходов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2) принимает нормативный правовой акт, предусматривающий: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а) типовую форму представления куратором налогового расхода муниципального образования, результатов оценки эффективности налогового расхода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б) типовую форму сводного отчета о результатах оценки эффективности налоговых расходов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lastRenderedPageBreak/>
        <w:t>3) обобщает результаты оценки эффективности налоговых расходов муниципального образования, проводимой кураторами налоговых расходов муниципального образования, выявляет неэффективные налоговые расходы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4) обеспечивает получение и свод информации от главных администраторов доходов местного бюджета о фискальных характеристиках налоговых расходов муниципального образования, необходимой для проведения их оценки, доводит указанную информацию до кураторов налоговых расходов муниципального образования в соответствии со сроками, установленными в </w:t>
      </w:r>
      <w:hyperlink w:anchor="Par96" w:history="1">
        <w:r w:rsidRPr="00326C1B">
          <w:rPr>
            <w:rFonts w:ascii="Times New Roman" w:hAnsi="Times New Roman"/>
            <w:sz w:val="24"/>
            <w:szCs w:val="24"/>
          </w:rPr>
          <w:t>пункте 13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4. В целях оценки налоговых расходов муниципального образования кураторы налоговых расходов: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1) представляют сведения для формирования перечня налоговых расходов муниципального образования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Отнесение налоговых расходов муниципального образования к муниципальным программам   осуществляется исходя из целей муниципальных программ муниципального образования, структурных элементов муниципальных программ _ и (или) целей социально-экономической политики муниципального образования, не относящихся к муниципальным программам.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2) осуществляют оценку эффективности налоговых расходов муниципального образования и направляют результаты такой оценки в финансовый орган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 xml:space="preserve">II. Формирование перечня </w:t>
      </w:r>
      <w:proofErr w:type="gramStart"/>
      <w:r w:rsidRPr="00326C1B">
        <w:rPr>
          <w:rFonts w:ascii="Times New Roman" w:hAnsi="Times New Roman"/>
          <w:b/>
          <w:bCs/>
          <w:sz w:val="24"/>
          <w:szCs w:val="24"/>
        </w:rPr>
        <w:t>налоговых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 xml:space="preserve">расходов муниципального образования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5. Проект </w:t>
      </w:r>
      <w:hyperlink w:anchor="Par177" w:history="1">
        <w:r w:rsidRPr="00326C1B">
          <w:rPr>
            <w:rFonts w:ascii="Times New Roman" w:hAnsi="Times New Roman"/>
            <w:sz w:val="24"/>
            <w:szCs w:val="24"/>
          </w:rPr>
          <w:t>перечня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налоговых расходов муниципального образования на очередной финансовый год и плановый период (далее - проект перечня налоговых расходов) формируется финансовым органом муниципального образования ежегодно до 25 марта по форме согласно приложению N 1 к настоящему Порядку.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Проект перечня налоговых расходов с заполненной информацией по графам 1 - 5 направляется финансовым органом муниципального образования на согласование ответственным исполнителям муниципальных программ, а также администрацию (иные органы местного самоуправления, организации), которые предлагаются финансовым органом муниципального образования к определению в качестве кураторов налоговых расходов (далее - предлагаемые кураторы налоговых расходов).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78"/>
      <w:bookmarkEnd w:id="1"/>
      <w:r w:rsidRPr="00326C1B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326C1B">
        <w:rPr>
          <w:rFonts w:ascii="Times New Roman" w:hAnsi="Times New Roman"/>
          <w:sz w:val="24"/>
          <w:szCs w:val="24"/>
        </w:rPr>
        <w:t>Ответственные исполнители муниципальных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муниципального образования, а также определяют распределение налоговых расходов муниципального образования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 программам.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Ответственными исполнителями муниципальных программ, предлагаемыми кураторами налоговых расходов заполняются графы 6 - 7 проекта перечня налоговых расходов. Данная информация направляется в финансовый орган муниципального образования в течение срока, указанного в </w:t>
      </w:r>
      <w:hyperlink w:anchor="Par78" w:history="1">
        <w:r w:rsidRPr="00326C1B">
          <w:rPr>
            <w:rFonts w:ascii="Times New Roman" w:hAnsi="Times New Roman"/>
            <w:sz w:val="24"/>
            <w:szCs w:val="24"/>
          </w:rPr>
          <w:t>абзаце первом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финансовым органом муниципального образования куратора налогового расхода, замечания и предложения подлежат согласованию с новым предлагаемым куратором налогового расхода и направлению в финансовый орган муниципального образования в течение срока, указанного в абзаце первом настоящего пункта.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В случае если указанные замечания и предложения не направлены в финансовый орган муниципального образования в течение срока, указанного в </w:t>
      </w:r>
      <w:hyperlink w:anchor="Par78" w:history="1">
        <w:r w:rsidRPr="00326C1B">
          <w:rPr>
            <w:rFonts w:ascii="Times New Roman" w:hAnsi="Times New Roman"/>
            <w:sz w:val="24"/>
            <w:szCs w:val="24"/>
          </w:rPr>
          <w:t>абзаце первом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муниципального образования на текущий финансовый год и плановый период, не требуется, за исключением случаев внесения изменений в </w:t>
      </w:r>
      <w:r w:rsidRPr="00326C1B">
        <w:rPr>
          <w:rFonts w:ascii="Times New Roman" w:hAnsi="Times New Roman"/>
          <w:sz w:val="24"/>
          <w:szCs w:val="24"/>
        </w:rPr>
        <w:lastRenderedPageBreak/>
        <w:t>перечень муниципальных программ, структурные элементы муниципальных программ и (или) случаев изменения полномочий предлагаемых кураторов налогового расхода.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При наличии разногласий по проекту перечня налоговых расходов финансовый орган муниципального образования 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главой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7. Перечень налоговых расходов муниципального образования утверждается нормативным правовым актом администрации   и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его утверждения.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326C1B">
        <w:rPr>
          <w:rFonts w:ascii="Times New Roman" w:hAnsi="Times New Roman"/>
          <w:sz w:val="24"/>
          <w:szCs w:val="24"/>
        </w:rPr>
        <w:t>В случае внесения в текущем финансовом году изменений в перечень муниципальных программ, 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муниципального образования, кураторы налоговых расходов не позднее 10 рабочих дней со дня внесения соответствующих изменений направляют в финансовый орган муниципального образования соответствующую информацию для уточнения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финансовым органом муниципального образования перечня 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9. Перечень налоговых расходов муниципального образования с внесенными в него изменениями формируется до 1 октября текущего финансового года и подлежит уточнению в течение 3 месяцев после принятия решения о бюджете муниципального образования на очередной финансовый год и плановый период.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Уточненный перечень налоговых расходов муниципального образования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вступления в силу решения о бюджете муниципального образования на очередной финансовый год и плановый период.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 xml:space="preserve">III. Формирование информации о </w:t>
      </w:r>
      <w:proofErr w:type="gramStart"/>
      <w:r w:rsidRPr="00326C1B">
        <w:rPr>
          <w:rFonts w:ascii="Times New Roman" w:hAnsi="Times New Roman"/>
          <w:b/>
          <w:bCs/>
          <w:sz w:val="24"/>
          <w:szCs w:val="24"/>
        </w:rPr>
        <w:t>нормативных</w:t>
      </w:r>
      <w:proofErr w:type="gramEnd"/>
      <w:r w:rsidRPr="00326C1B">
        <w:rPr>
          <w:rFonts w:ascii="Times New Roman" w:hAnsi="Times New Roman"/>
          <w:b/>
          <w:bCs/>
          <w:sz w:val="24"/>
          <w:szCs w:val="24"/>
        </w:rPr>
        <w:t>,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 xml:space="preserve">целевых и фискальных </w:t>
      </w:r>
      <w:proofErr w:type="gramStart"/>
      <w:r w:rsidRPr="00326C1B">
        <w:rPr>
          <w:rFonts w:ascii="Times New Roman" w:hAnsi="Times New Roman"/>
          <w:b/>
          <w:bCs/>
          <w:sz w:val="24"/>
          <w:szCs w:val="24"/>
        </w:rPr>
        <w:t>характеристиках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Порядок оценки налоговых расходов муниципального образования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Pr="00326C1B">
        <w:rPr>
          <w:rFonts w:ascii="Times New Roman" w:hAnsi="Times New Roman"/>
          <w:sz w:val="24"/>
          <w:szCs w:val="24"/>
        </w:rPr>
        <w:t>В целях оценки налоговых расходов муниципального образования главные администраторы доходов местного  бюджета по запросу финансового органа муниципального образования  представляют в финансовый орган муниципального образования информацию о фискальных характеристиках налоговых расходов муниципального образования за отчетный финансовый год, а также информацию о стимулирующих налоговых расходах муниципального образования за 6 лет, предшествующих отчетному финансовому году.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11. Оценка эффективности налоговых расходов муниципального образования осуществляется куратором налогового расхода в соответствии с методикой оценки эффективности 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12. Методики оценки эффективности налоговых расходов муниципального образования разрабатываются и утверждаются правовыми актами кураторов налоговых расходов.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96"/>
      <w:bookmarkEnd w:id="2"/>
      <w:r w:rsidRPr="00326C1B">
        <w:rPr>
          <w:rFonts w:ascii="Times New Roman" w:hAnsi="Times New Roman"/>
          <w:sz w:val="24"/>
          <w:szCs w:val="24"/>
        </w:rPr>
        <w:t xml:space="preserve">13. В целях </w:t>
      </w:r>
      <w:proofErr w:type="gramStart"/>
      <w:r w:rsidRPr="00326C1B">
        <w:rPr>
          <w:rFonts w:ascii="Times New Roman" w:hAnsi="Times New Roman"/>
          <w:sz w:val="24"/>
          <w:szCs w:val="24"/>
        </w:rPr>
        <w:t>проведения оценки эффективности налоговых расходов муниципального образования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финансовый орган муниципального образования 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 сведения о количестве плательщиков, воспользовавшихся льготами;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102"/>
      <w:bookmarkEnd w:id="3"/>
      <w:r w:rsidRPr="00326C1B">
        <w:rPr>
          <w:rFonts w:ascii="Times New Roman" w:hAnsi="Times New Roman"/>
          <w:sz w:val="24"/>
          <w:szCs w:val="24"/>
        </w:rPr>
        <w:t>2) в срок до 25 июля - сведения об объеме льгот за отчетный финансовый год, а также по стимулирующим налоговым расходам муниципального образования сведения о налогах, задекларированных для уплаты плательщиками налогов, имеющими право на льготы, в отчетном году.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14. Оценка эффективности налоговых расходов муниципального образования осуществляется кураторами соответствующих налоговых расходов и включает: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1) оценку целесообразности налоговых расходов муниципального образования;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lastRenderedPageBreak/>
        <w:t>2) оценку результативности 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Par106"/>
      <w:bookmarkEnd w:id="4"/>
      <w:r w:rsidRPr="00326C1B">
        <w:rPr>
          <w:rFonts w:ascii="Times New Roman" w:hAnsi="Times New Roman"/>
          <w:sz w:val="24"/>
          <w:szCs w:val="24"/>
        </w:rPr>
        <w:t>15. Критериями целесообразности налоговых расходов муниципального образования являются: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1)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 Новосибирской области;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326C1B">
        <w:rPr>
          <w:rFonts w:ascii="Times New Roman" w:hAnsi="Times New Roman"/>
          <w:sz w:val="24"/>
          <w:szCs w:val="24"/>
        </w:rPr>
        <w:t>востребованность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плательщиками предоставленных льгот, </w:t>
      </w:r>
      <w:proofErr w:type="gramStart"/>
      <w:r w:rsidRPr="00326C1B">
        <w:rPr>
          <w:rFonts w:ascii="Times New Roman" w:hAnsi="Times New Roman"/>
          <w:sz w:val="24"/>
          <w:szCs w:val="24"/>
        </w:rPr>
        <w:t>которая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16. В случае несоответствия налоговых расходов муниципального образования  хотя бы одному из критериев, указанных в </w:t>
      </w:r>
      <w:hyperlink w:anchor="Par106" w:history="1">
        <w:r w:rsidRPr="00326C1B">
          <w:rPr>
            <w:rFonts w:ascii="Times New Roman" w:hAnsi="Times New Roman"/>
            <w:sz w:val="24"/>
            <w:szCs w:val="24"/>
          </w:rPr>
          <w:t>пункте 15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Порядка, куратору налогового расхода муниципального образования  необходимо представить в финансовый орган муниципального образования предложения о сохранении (уточнении, отмене) льгот для плательщиков.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17.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18. Оценка результативности налоговых расходов муниципального образования  включает оценку бюджетной эффективности 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19.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</w:t>
      </w:r>
      <w:proofErr w:type="gramStart"/>
      <w:r w:rsidRPr="00326C1B">
        <w:rPr>
          <w:rFonts w:ascii="Times New Roman" w:hAnsi="Times New Roman"/>
          <w:sz w:val="24"/>
          <w:szCs w:val="24"/>
        </w:rPr>
        <w:t>применения альтернативных механизмов достижения целей муниципальной программы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и (или) целей социально-экономической политики муниципального образования, не относящихся к муниципальным  программам, а также оценка совокупного бюджетного эффекта (самоокупаемости) стимулирующих 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ar115"/>
      <w:bookmarkEnd w:id="5"/>
      <w:r w:rsidRPr="00326C1B">
        <w:rPr>
          <w:rFonts w:ascii="Times New Roman" w:hAnsi="Times New Roman"/>
          <w:sz w:val="24"/>
          <w:szCs w:val="24"/>
        </w:rPr>
        <w:t xml:space="preserve">20. </w:t>
      </w:r>
      <w:proofErr w:type="gramStart"/>
      <w:r w:rsidRPr="00326C1B">
        <w:rPr>
          <w:rFonts w:ascii="Times New Roman" w:hAnsi="Times New Roman"/>
          <w:sz w:val="24"/>
          <w:szCs w:val="24"/>
        </w:rPr>
        <w:t>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муниципальной  программы и (или) достижения целей социально-экономической политики муниципального образования, не относящихся к муниципальным программам, на 1 рубль налоговых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расходов муниципального образования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предоставление муниципальных гарантий муниципального образования  по обязательствам плательщиков, имеющих право на льготы;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21. В целях оценки бюджетной эффективности стимулирующих налоговых расходов муниципального образования,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326C1B">
          <w:rPr>
            <w:rFonts w:ascii="Times New Roman" w:hAnsi="Times New Roman"/>
            <w:sz w:val="24"/>
            <w:szCs w:val="24"/>
          </w:rPr>
          <w:t>пункте 20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326C1B">
          <w:rPr>
            <w:rFonts w:ascii="Times New Roman" w:hAnsi="Times New Roman"/>
            <w:sz w:val="24"/>
            <w:szCs w:val="24"/>
          </w:rPr>
          <w:t>пунктом 22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</w:t>
      </w:r>
      <w:r w:rsidRPr="00326C1B">
        <w:rPr>
          <w:rFonts w:ascii="Times New Roman" w:hAnsi="Times New Roman"/>
          <w:sz w:val="24"/>
          <w:szCs w:val="24"/>
        </w:rPr>
        <w:lastRenderedPageBreak/>
        <w:t>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Оценка совокупного бюджетного эффекта (самоокупаемости) стимулирующих налоговых расходов муниципального образования определяется отдельно по каждому налоговому расходу муниципального образования.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муниципального образования определяется в целом по указанной категории плательщиков.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122"/>
      <w:bookmarkEnd w:id="6"/>
      <w:r w:rsidRPr="00326C1B">
        <w:rPr>
          <w:rFonts w:ascii="Times New Roman" w:hAnsi="Times New Roman"/>
          <w:sz w:val="24"/>
          <w:szCs w:val="24"/>
        </w:rPr>
        <w:t>22. Оценка совокупного бюджетного эффекта (самоокупаемости) стимулирующих налоговых расходов муниципального образования 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муниципального образования  (E) по следующей формуле: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noProof/>
          <w:position w:val="-29"/>
          <w:sz w:val="24"/>
          <w:szCs w:val="24"/>
        </w:rPr>
        <w:drawing>
          <wp:inline distT="0" distB="0" distL="0" distR="0">
            <wp:extent cx="657225" cy="387032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87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6C1B">
        <w:rPr>
          <w:rFonts w:ascii="Times New Roman" w:hAnsi="Times New Roman"/>
          <w:sz w:val="24"/>
          <w:szCs w:val="24"/>
        </w:rPr>
        <w:t xml:space="preserve">  где: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i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порядковый номер года, имеющий значение от 1 до 5;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mi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j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порядковый номер плательщика, имеющий значение от 1 до </w:t>
      </w:r>
      <w:proofErr w:type="spellStart"/>
      <w:r w:rsidRPr="00326C1B">
        <w:rPr>
          <w:rFonts w:ascii="Times New Roman" w:hAnsi="Times New Roman"/>
          <w:sz w:val="24"/>
          <w:szCs w:val="24"/>
        </w:rPr>
        <w:t>m</w:t>
      </w:r>
      <w:proofErr w:type="spellEnd"/>
      <w:r w:rsidRPr="00326C1B">
        <w:rPr>
          <w:rFonts w:ascii="Times New Roman" w:hAnsi="Times New Roman"/>
          <w:sz w:val="24"/>
          <w:szCs w:val="24"/>
        </w:rPr>
        <w:t>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финансовый орган муниципального образования в течение 3 рабочих дней со дня получения информации о значении показателя </w:t>
      </w:r>
      <w:proofErr w:type="spellStart"/>
      <w:r w:rsidRPr="00326C1B">
        <w:rPr>
          <w:rFonts w:ascii="Times New Roman" w:hAnsi="Times New Roman"/>
          <w:sz w:val="24"/>
          <w:szCs w:val="24"/>
        </w:rPr>
        <w:t>gi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"Номинальный темп прироста доходов местного бюджета в </w:t>
      </w:r>
      <w:proofErr w:type="spellStart"/>
      <w:r w:rsidRPr="00326C1B">
        <w:rPr>
          <w:rFonts w:ascii="Times New Roman" w:hAnsi="Times New Roman"/>
          <w:sz w:val="24"/>
          <w:szCs w:val="24"/>
        </w:rPr>
        <w:t>i-ом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году по отношению к базовому году" доводит данное значение до кураторов налоговых расходов;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r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расчетная стоимость среднесрочных рыночных заимствований муниципального образования, рассчитывается по формуле: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r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= </w:t>
      </w:r>
      <w:proofErr w:type="spellStart"/>
      <w:proofErr w:type="gramStart"/>
      <w:r w:rsidRPr="00326C1B">
        <w:rPr>
          <w:rFonts w:ascii="Times New Roman" w:hAnsi="Times New Roman"/>
          <w:sz w:val="24"/>
          <w:szCs w:val="24"/>
        </w:rPr>
        <w:t>i</w:t>
      </w:r>
      <w:proofErr w:type="gramEnd"/>
      <w:r w:rsidRPr="00326C1B">
        <w:rPr>
          <w:rFonts w:ascii="Times New Roman" w:hAnsi="Times New Roman"/>
          <w:sz w:val="24"/>
          <w:szCs w:val="24"/>
          <w:vertAlign w:val="subscript"/>
        </w:rPr>
        <w:t>инф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326C1B">
        <w:rPr>
          <w:rFonts w:ascii="Times New Roman" w:hAnsi="Times New Roman"/>
          <w:sz w:val="24"/>
          <w:szCs w:val="24"/>
        </w:rPr>
        <w:t>p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326C1B">
        <w:rPr>
          <w:rFonts w:ascii="Times New Roman" w:hAnsi="Times New Roman"/>
          <w:sz w:val="24"/>
          <w:szCs w:val="24"/>
        </w:rPr>
        <w:t>c</w:t>
      </w:r>
      <w:proofErr w:type="spellEnd"/>
      <w:r w:rsidRPr="00326C1B">
        <w:rPr>
          <w:rFonts w:ascii="Times New Roman" w:hAnsi="Times New Roman"/>
          <w:sz w:val="24"/>
          <w:szCs w:val="24"/>
        </w:rPr>
        <w:t>, где: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26C1B">
        <w:rPr>
          <w:rFonts w:ascii="Times New Roman" w:hAnsi="Times New Roman"/>
          <w:sz w:val="24"/>
          <w:szCs w:val="24"/>
        </w:rPr>
        <w:t>i</w:t>
      </w:r>
      <w:proofErr w:type="gramEnd"/>
      <w:r w:rsidRPr="00326C1B">
        <w:rPr>
          <w:rFonts w:ascii="Times New Roman" w:hAnsi="Times New Roman"/>
          <w:sz w:val="24"/>
          <w:szCs w:val="24"/>
          <w:vertAlign w:val="subscript"/>
        </w:rPr>
        <w:t>инф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целевой уровень инфляции (4 процента);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p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реальная процентная ставка, определяемая на уровне 2,5 процента;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C1B">
        <w:rPr>
          <w:rFonts w:ascii="Times New Roman" w:hAnsi="Times New Roman"/>
          <w:sz w:val="24"/>
          <w:szCs w:val="24"/>
        </w:rPr>
        <w:t>c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- кредитная премия за риск, рассчитываемая для целей настоящего Порядка в зависимости от отношения муниципального долга муниципального образования  по состоянию на 1 января текущего финансового года к доходам (без учета безвозмездных поступлений) за отчетный период.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Если указанное отношение составляет: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менее 50 процентов, кредитная премия за риск принимается </w:t>
      </w:r>
      <w:proofErr w:type="gramStart"/>
      <w:r w:rsidRPr="00326C1B">
        <w:rPr>
          <w:rFonts w:ascii="Times New Roman" w:hAnsi="Times New Roman"/>
          <w:sz w:val="24"/>
          <w:szCs w:val="24"/>
        </w:rPr>
        <w:t>равной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1 проценту;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от 50 до 100 процентов, кредитная премия за риск принимается </w:t>
      </w:r>
      <w:proofErr w:type="gramStart"/>
      <w:r w:rsidRPr="00326C1B">
        <w:rPr>
          <w:rFonts w:ascii="Times New Roman" w:hAnsi="Times New Roman"/>
          <w:sz w:val="24"/>
          <w:szCs w:val="24"/>
        </w:rPr>
        <w:t>равной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2 процентам;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более 100 процентов, кредитная премия за риск принимается </w:t>
      </w:r>
      <w:proofErr w:type="gramStart"/>
      <w:r w:rsidRPr="00326C1B">
        <w:rPr>
          <w:rFonts w:ascii="Times New Roman" w:hAnsi="Times New Roman"/>
          <w:sz w:val="24"/>
          <w:szCs w:val="24"/>
        </w:rPr>
        <w:t>равной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3 процентам.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23. </w:t>
      </w:r>
      <w:proofErr w:type="gramStart"/>
      <w:r w:rsidRPr="00326C1B">
        <w:rPr>
          <w:rFonts w:ascii="Times New Roman" w:hAnsi="Times New Roman"/>
          <w:sz w:val="24"/>
          <w:szCs w:val="24"/>
        </w:rPr>
        <w:t>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и (или) решение задач муниципальной 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местного</w:t>
      </w:r>
      <w:proofErr w:type="gramEnd"/>
      <w:r w:rsidRPr="00326C1B">
        <w:rPr>
          <w:rFonts w:ascii="Times New Roman" w:hAnsi="Times New Roman"/>
          <w:sz w:val="24"/>
          <w:szCs w:val="24"/>
        </w:rPr>
        <w:t xml:space="preserve"> бюджета)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Перечень показателей для проведения оценки налоговых расходов муниципального образования, результаты оценки эффективности налоговых расходов муниципального образования,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финансовый орган муниципального образования ежегодно до 20 мая текущего года.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326C1B">
          <w:rPr>
            <w:rFonts w:ascii="Times New Roman" w:hAnsi="Times New Roman"/>
            <w:sz w:val="24"/>
            <w:szCs w:val="24"/>
          </w:rPr>
          <w:t>подпункте 2 пункта 13</w:t>
        </w:r>
      </w:hyperlink>
      <w:r w:rsidRPr="00326C1B">
        <w:rPr>
          <w:rFonts w:ascii="Times New Roman" w:hAnsi="Times New Roman"/>
          <w:sz w:val="24"/>
          <w:szCs w:val="24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326C1B">
          <w:rPr>
            <w:rFonts w:ascii="Times New Roman" w:hAnsi="Times New Roman"/>
            <w:sz w:val="24"/>
            <w:szCs w:val="24"/>
          </w:rPr>
          <w:t>приложению N 2</w:t>
        </w:r>
      </w:hyperlink>
      <w:r w:rsidRPr="00326C1B">
        <w:rPr>
          <w:rFonts w:ascii="Times New Roman" w:hAnsi="Times New Roman"/>
          <w:sz w:val="24"/>
          <w:szCs w:val="24"/>
        </w:rPr>
        <w:t xml:space="preserve"> к настоящему Порядку в финансовый орган муниципального образования ежегодно в срок до 5 августа текущего года.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IV. Порядок обобщения результатов оценки эффективности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налоговых расходов муниципального образования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lastRenderedPageBreak/>
        <w:t>24. Финансовый орган муниципального образования ежегодно до 1 июня формирует оценку налоговых расходов муниципального образования на основе данных, представленных кураторами налоговых расходов, и направляет информацию главе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В срок до 20 августа финансовый орган муниципального образования  направляет уточненную информацию, сформированную на основе уточненных данных, представленных кураторами налоговых расходов, главе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25. По результатам оценки налоговых расходов муниципального образования  финансовый орган муниципального образования выявляет неэффективные налоговые расходы муниципального образования, при необходимости вносит предложения по изменению или отмене неэффективных налоговых расходов муниципального образования, а также по изменению оснований, порядка и условий их предоставления.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26. Результаты оценки налоговых расходов муниципального образования  (с предложениями по неэффективным налоговым расходам муниципального образования) направляются финансовым органом муниципального образования ежегодно до 1 октября главе муниципального образования и в Совет депутатов муниципального образования.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27. Результаты рассмотрения оценки налоговых расходов муниципального образования учитываются при формировании основных направлений бюджетной и налоговой политики муниципального образования на очередной финансовый год и плановый период, а также при проведении оценки эффективности реализации муниципальных программ.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Приложение N 1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к Порядку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формирования перечня </w:t>
      </w:r>
      <w:proofErr w:type="gramStart"/>
      <w:r w:rsidRPr="00326C1B">
        <w:rPr>
          <w:rFonts w:ascii="Times New Roman" w:hAnsi="Times New Roman"/>
          <w:sz w:val="24"/>
          <w:szCs w:val="24"/>
        </w:rPr>
        <w:t>налоговых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района Новосибирской области и оценки </w:t>
      </w:r>
      <w:proofErr w:type="gramStart"/>
      <w:r w:rsidRPr="00326C1B">
        <w:rPr>
          <w:rFonts w:ascii="Times New Roman" w:hAnsi="Times New Roman"/>
          <w:sz w:val="24"/>
          <w:szCs w:val="24"/>
        </w:rPr>
        <w:t>налоговых</w:t>
      </w:r>
      <w:proofErr w:type="gram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Кайгородский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7" w:name="Par177"/>
      <w:bookmarkEnd w:id="7"/>
      <w:r w:rsidRPr="00326C1B">
        <w:rPr>
          <w:rFonts w:ascii="Times New Roman" w:hAnsi="Times New Roman"/>
          <w:sz w:val="24"/>
          <w:szCs w:val="24"/>
        </w:rPr>
        <w:t>ПЕРЕЧЕНЬ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 Краснозерского района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на ______ год и плановый период ________ годов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"/>
        <w:gridCol w:w="1481"/>
        <w:gridCol w:w="1417"/>
        <w:gridCol w:w="1418"/>
        <w:gridCol w:w="1417"/>
        <w:gridCol w:w="2324"/>
        <w:gridCol w:w="1417"/>
      </w:tblGrid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26C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образования, в </w:t>
            </w:r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целях</w:t>
            </w:r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 (нераспределенные </w:t>
            </w:r>
            <w:r w:rsidRPr="00326C1B">
              <w:rPr>
                <w:rFonts w:ascii="Times New Roman" w:hAnsi="Times New Roman"/>
                <w:sz w:val="24"/>
                <w:szCs w:val="24"/>
              </w:rPr>
              <w:lastRenderedPageBreak/>
              <w:t>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Наименования структурных элементов муниципальных программ муниципального образования, в </w:t>
            </w:r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целях</w:t>
            </w:r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Приложение N 2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к Порядку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формирования перечня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>сельсовета Краснозерского района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и оценки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 Краснозерского района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8" w:name="Par221"/>
      <w:bookmarkEnd w:id="8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ПЕРЕЧЕНЬ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показателей для проведения оценки налоговых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26C1B">
        <w:rPr>
          <w:rFonts w:ascii="Times New Roman" w:hAnsi="Times New Roman"/>
          <w:b/>
          <w:bCs/>
          <w:sz w:val="24"/>
          <w:szCs w:val="24"/>
        </w:rPr>
        <w:t>расходов Новосибирской области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"/>
        <w:gridCol w:w="6300"/>
        <w:gridCol w:w="3261"/>
      </w:tblGrid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26C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Источники данных</w:t>
            </w:r>
          </w:p>
        </w:tc>
      </w:tr>
      <w:tr w:rsidR="00326C1B" w:rsidRPr="00326C1B" w:rsidTr="00326C1B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 Новосибирской области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Нормативные правовые акты муниципального образования,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Перечень налоговых расходов муниципального образования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Даты начала </w:t>
            </w:r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 xml:space="preserve">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Дата прекращения действия налоговых льгот, </w:t>
            </w:r>
            <w:r w:rsidRPr="00326C1B"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lastRenderedPageBreak/>
              <w:t>II. Целевые характеристики налогового расхода муниципального образования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 программам муниципального образования, в </w:t>
            </w:r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целях</w:t>
            </w:r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Перечень налоговых расходов муниципального образования и данные куратора налогового расхода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Наименования структурных элементов муниципальных программ муниципального образования, в </w:t>
            </w:r>
            <w:proofErr w:type="gramStart"/>
            <w:r w:rsidRPr="00326C1B">
              <w:rPr>
                <w:rFonts w:ascii="Times New Roman" w:hAnsi="Times New Roman"/>
                <w:sz w:val="24"/>
                <w:szCs w:val="24"/>
              </w:rPr>
              <w:t>целях</w:t>
            </w:r>
            <w:proofErr w:type="gramEnd"/>
            <w:r w:rsidRPr="00326C1B">
              <w:rPr>
                <w:rFonts w:ascii="Times New Roman" w:hAnsi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Показатель (индикатор) муниципальных программ муниципального образования и (или) достижения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8" w:history="1">
              <w:r w:rsidRPr="00326C1B">
                <w:rPr>
                  <w:rFonts w:ascii="Times New Roman" w:hAnsi="Times New Roman"/>
                  <w:sz w:val="24"/>
                  <w:szCs w:val="24"/>
                </w:rPr>
                <w:t>классификатору</w:t>
              </w:r>
            </w:hyperlink>
            <w:r w:rsidRPr="00326C1B">
              <w:rPr>
                <w:rFonts w:ascii="Times New Roman" w:hAnsi="Times New Roman"/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</w:t>
            </w:r>
            <w:r w:rsidRPr="00326C1B">
              <w:rPr>
                <w:rFonts w:ascii="Times New Roman" w:hAnsi="Times New Roman"/>
                <w:sz w:val="24"/>
                <w:szCs w:val="24"/>
              </w:rPr>
              <w:lastRenderedPageBreak/>
              <w:t>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C1B" w:rsidRPr="00326C1B" w:rsidTr="00326C1B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III. Фискальные характеристики налогового расхода муниципального образования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 xml:space="preserve">Данные главного администратора доходов местного бюджета, финансовый орган муниципального образования 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Данные главного администратора доходов местного  бюджета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326C1B" w:rsidRPr="00326C1B" w:rsidTr="00326C1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1B">
              <w:rPr>
                <w:rFonts w:ascii="Times New Roman" w:hAnsi="Times New Roman"/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1B" w:rsidRPr="00326C1B" w:rsidRDefault="00326C1B" w:rsidP="00326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АДМИНИСТРАЦИЯ КАЙГОРОДСКОГО СЕЛЬСОВЕТА </w:t>
      </w:r>
    </w:p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КРАСНОЗЕРСКОГО РАЙОНА НОВОСИБИРСКОЙ ОБЛАСТИ </w:t>
      </w:r>
    </w:p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ПОСТАНОВЛЕНИЕ </w:t>
      </w:r>
    </w:p>
    <w:p w:rsidR="00326C1B" w:rsidRPr="00326C1B" w:rsidRDefault="00326C1B" w:rsidP="00326C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от 04.12.2020                         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п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.К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айгородский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                                          №112</w:t>
      </w:r>
    </w:p>
    <w:p w:rsidR="00326C1B" w:rsidRPr="00326C1B" w:rsidRDefault="00326C1B" w:rsidP="00326C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Об утверждении Методики оценки </w:t>
      </w:r>
    </w:p>
    <w:p w:rsidR="00326C1B" w:rsidRPr="00326C1B" w:rsidRDefault="00326C1B" w:rsidP="00326C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эффективности налоговых расходов </w:t>
      </w:r>
    </w:p>
    <w:p w:rsidR="00326C1B" w:rsidRPr="00326C1B" w:rsidRDefault="00326C1B" w:rsidP="00326C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</w:t>
      </w:r>
    </w:p>
    <w:p w:rsidR="00326C1B" w:rsidRPr="00326C1B" w:rsidRDefault="00326C1B" w:rsidP="00326C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района Новосибирской области 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b/>
          <w:color w:val="000000"/>
        </w:rPr>
      </w:pPr>
      <w:proofErr w:type="gramStart"/>
      <w:r w:rsidRPr="00326C1B">
        <w:rPr>
          <w:spacing w:val="2"/>
        </w:rPr>
        <w:t>В целях реализации положений статьи 174.3 </w:t>
      </w:r>
      <w:hyperlink r:id="rId9" w:history="1">
        <w:r w:rsidRPr="00326C1B">
          <w:rPr>
            <w:spacing w:val="2"/>
          </w:rPr>
          <w:t>Бюджетного кодекса Российской Федерации</w:t>
        </w:r>
      </w:hyperlink>
      <w:r w:rsidRPr="00326C1B">
        <w:rPr>
          <w:spacing w:val="2"/>
        </w:rPr>
        <w:t> и </w:t>
      </w:r>
      <w:hyperlink r:id="rId10" w:history="1">
        <w:r w:rsidRPr="00326C1B">
          <w:rPr>
            <w:spacing w:val="2"/>
          </w:rPr>
          <w:t>Постановления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</w:t>
        </w:r>
      </w:hyperlink>
      <w:r w:rsidRPr="00326C1B">
        <w:rPr>
          <w:spacing w:val="2"/>
        </w:rPr>
        <w:t xml:space="preserve"> и в соответствии с пунктом 12 постановления администрации </w:t>
      </w:r>
      <w:proofErr w:type="spellStart"/>
      <w:r w:rsidRPr="00326C1B">
        <w:rPr>
          <w:spacing w:val="2"/>
        </w:rPr>
        <w:t>Кайгородского</w:t>
      </w:r>
      <w:proofErr w:type="spellEnd"/>
      <w:r w:rsidRPr="00326C1B">
        <w:rPr>
          <w:spacing w:val="2"/>
        </w:rPr>
        <w:t xml:space="preserve"> сельсовета Краснозерского района Новосибирской области от 04.12.2020 № 111 "</w:t>
      </w:r>
      <w:r w:rsidRPr="00326C1B">
        <w:rPr>
          <w:color w:val="000000"/>
        </w:rPr>
        <w:t xml:space="preserve"> Об утверждении порядка формирования перечня налоговых расходов </w:t>
      </w:r>
      <w:proofErr w:type="spellStart"/>
      <w:r w:rsidRPr="00326C1B">
        <w:rPr>
          <w:color w:val="000000"/>
        </w:rPr>
        <w:t>Кайгородского</w:t>
      </w:r>
      <w:proofErr w:type="spellEnd"/>
      <w:r w:rsidRPr="00326C1B">
        <w:rPr>
          <w:color w:val="000000"/>
        </w:rPr>
        <w:t xml:space="preserve"> сельсовета Краснозерского района</w:t>
      </w:r>
      <w:proofErr w:type="gramEnd"/>
      <w:r w:rsidRPr="00326C1B">
        <w:rPr>
          <w:color w:val="000000"/>
        </w:rPr>
        <w:t xml:space="preserve"> Новосибирской области и оценки налоговых расходов </w:t>
      </w:r>
      <w:proofErr w:type="spellStart"/>
      <w:r w:rsidRPr="00326C1B">
        <w:rPr>
          <w:color w:val="000000"/>
        </w:rPr>
        <w:t>Кайгородского</w:t>
      </w:r>
      <w:proofErr w:type="spellEnd"/>
      <w:r w:rsidRPr="00326C1B">
        <w:rPr>
          <w:color w:val="000000"/>
        </w:rPr>
        <w:t xml:space="preserve"> сельсовета Краснозерского района Новосибирской области", администрация </w:t>
      </w:r>
      <w:proofErr w:type="spellStart"/>
      <w:r w:rsidRPr="00326C1B">
        <w:rPr>
          <w:color w:val="000000"/>
        </w:rPr>
        <w:t>Кайгородского</w:t>
      </w:r>
      <w:proofErr w:type="spellEnd"/>
      <w:r w:rsidRPr="00326C1B">
        <w:rPr>
          <w:color w:val="000000"/>
        </w:rPr>
        <w:t xml:space="preserve"> сельсовета Краснозерского района Новосибирской области</w:t>
      </w:r>
      <w:r>
        <w:rPr>
          <w:color w:val="000000"/>
        </w:rPr>
        <w:t xml:space="preserve"> </w:t>
      </w:r>
      <w:r w:rsidRPr="00326C1B">
        <w:rPr>
          <w:color w:val="000000"/>
        </w:rPr>
        <w:t>ПОСТАНОВЛЯЕТ: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1. Утвердить Методику оценки эффективности налоговых расходов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>, согласно приложению к настоящему постановлению.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2. Опубликовать настоящее постановление в периодическом печатном издании </w:t>
      </w:r>
      <w:r w:rsidRPr="00326C1B">
        <w:rPr>
          <w:rFonts w:ascii="Times New Roman" w:hAnsi="Times New Roman"/>
          <w:sz w:val="24"/>
          <w:szCs w:val="24"/>
        </w:rPr>
        <w:t>«Сельский Вестник»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органов местного самоуправления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 района Новосибирской области  и разместить на официальном сайте администрации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color w:val="000000"/>
          <w:sz w:val="24"/>
          <w:szCs w:val="24"/>
        </w:rPr>
        <w:t xml:space="preserve"> сельсовета Краснозерского района Новосибирской области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>.</w:t>
      </w:r>
    </w:p>
    <w:p w:rsidR="00326C1B" w:rsidRPr="00326C1B" w:rsidRDefault="00326C1B" w:rsidP="00326C1B">
      <w:pPr>
        <w:pStyle w:val="a3"/>
        <w:spacing w:after="0"/>
        <w:ind w:left="0" w:firstLine="709"/>
        <w:contextualSpacing/>
        <w:jc w:val="both"/>
      </w:pPr>
      <w:r w:rsidRPr="00326C1B">
        <w:t>3. Настоящее постановление вступает в силу со дня его официального опубликования.</w:t>
      </w:r>
    </w:p>
    <w:p w:rsid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сельсовета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</w:t>
      </w:r>
      <w:proofErr w:type="spellStart"/>
      <w:r w:rsidRPr="00326C1B">
        <w:rPr>
          <w:rFonts w:ascii="Times New Roman" w:hAnsi="Times New Roman"/>
          <w:sz w:val="24"/>
          <w:szCs w:val="24"/>
        </w:rPr>
        <w:t>В.И.Варава</w:t>
      </w:r>
      <w:proofErr w:type="spellEnd"/>
    </w:p>
    <w:p w:rsidR="00326C1B" w:rsidRPr="00326C1B" w:rsidRDefault="00326C1B" w:rsidP="0032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lastRenderedPageBreak/>
        <w:t>Приложение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br/>
        <w:t>к постановлению администрации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26C1B">
        <w:rPr>
          <w:rFonts w:ascii="Times New Roman" w:hAnsi="Times New Roman"/>
          <w:color w:val="000000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color w:val="000000"/>
          <w:sz w:val="24"/>
          <w:szCs w:val="24"/>
        </w:rPr>
        <w:t xml:space="preserve">  сельсовета 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326C1B">
        <w:rPr>
          <w:rFonts w:ascii="Times New Roman" w:hAnsi="Times New Roman"/>
          <w:color w:val="000000"/>
          <w:sz w:val="24"/>
          <w:szCs w:val="24"/>
        </w:rPr>
        <w:t xml:space="preserve">Краснозерского района 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326C1B"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hAnsi="Times New Roman"/>
          <w:color w:val="000000"/>
          <w:sz w:val="24"/>
          <w:szCs w:val="24"/>
        </w:rPr>
        <w:t>От 04.12.2020  № 112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Методика оценки эффективности налоговых расходов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color w:val="000000"/>
          <w:sz w:val="24"/>
          <w:szCs w:val="24"/>
        </w:rPr>
        <w:t xml:space="preserve"> сельсовета Краснозерского района Новосибирской области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I. Общие положения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1.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Настоящая Методика оценки эффективности налоговых расходов </w:t>
      </w:r>
      <w:proofErr w:type="spellStart"/>
      <w:r w:rsidRPr="00326C1B">
        <w:rPr>
          <w:rFonts w:ascii="Times New Roman" w:hAnsi="Times New Roman"/>
          <w:color w:val="000000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color w:val="000000"/>
          <w:sz w:val="24"/>
          <w:szCs w:val="24"/>
        </w:rPr>
        <w:t xml:space="preserve"> сельсовета Краснозерского района Новосибирской области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(далее - Методика) разработана в соответствии с </w:t>
      </w:r>
      <w:hyperlink r:id="rId11" w:history="1">
        <w:r w:rsidRPr="00326C1B">
          <w:rPr>
            <w:rFonts w:ascii="Times New Roman" w:eastAsia="Times New Roman" w:hAnsi="Times New Roman"/>
            <w:spacing w:val="2"/>
            <w:sz w:val="24"/>
            <w:szCs w:val="24"/>
          </w:rPr>
          <w:t>Постановлением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</w:t>
        </w:r>
      </w:hyperlink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 и постановлением администрации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 района Новосибирской области от 04.12.2020г. № 111 "</w:t>
      </w:r>
      <w:r w:rsidRPr="00326C1B">
        <w:rPr>
          <w:rFonts w:ascii="Times New Roman" w:hAnsi="Times New Roman"/>
          <w:color w:val="000000"/>
          <w:sz w:val="24"/>
          <w:szCs w:val="24"/>
        </w:rPr>
        <w:t xml:space="preserve"> Об утверждении порядка формирования перечня налоговых расходов </w:t>
      </w:r>
      <w:proofErr w:type="spellStart"/>
      <w:r w:rsidRPr="00326C1B">
        <w:rPr>
          <w:rFonts w:ascii="Times New Roman" w:hAnsi="Times New Roman"/>
          <w:color w:val="000000"/>
          <w:sz w:val="24"/>
          <w:szCs w:val="24"/>
        </w:rPr>
        <w:t>Кайгородского</w:t>
      </w:r>
      <w:proofErr w:type="spellEnd"/>
      <w:proofErr w:type="gramEnd"/>
      <w:r w:rsidRPr="00326C1B">
        <w:rPr>
          <w:rFonts w:ascii="Times New Roman" w:hAnsi="Times New Roman"/>
          <w:color w:val="000000"/>
          <w:sz w:val="24"/>
          <w:szCs w:val="24"/>
        </w:rPr>
        <w:t xml:space="preserve"> сельсовета Краснозерского района Новосибирской области и оценки налоговых расходов </w:t>
      </w:r>
      <w:proofErr w:type="spellStart"/>
      <w:r w:rsidRPr="00326C1B">
        <w:rPr>
          <w:rFonts w:ascii="Times New Roman" w:hAnsi="Times New Roman"/>
          <w:color w:val="000000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color w:val="000000"/>
          <w:sz w:val="24"/>
          <w:szCs w:val="24"/>
        </w:rPr>
        <w:t xml:space="preserve"> сельсовета Краснозерского района Новосибирской области"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>.</w:t>
      </w:r>
    </w:p>
    <w:p w:rsidR="00326C1B" w:rsidRPr="00326C1B" w:rsidRDefault="00326C1B" w:rsidP="00326C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2.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Настоящая Методика определяет правила проведения оценки эффективности налоговых расходов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color w:val="000000"/>
          <w:sz w:val="24"/>
          <w:szCs w:val="24"/>
        </w:rPr>
        <w:t xml:space="preserve"> сельсовета Краснозерского района Новосибирской области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в виде налоговых льгот, предусмотренных решениями Совета депутатов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 района Новосибирской области от 24.01.2017г. № 66 "</w:t>
      </w:r>
      <w:r w:rsidRPr="00326C1B">
        <w:rPr>
          <w:rFonts w:ascii="Times New Roman" w:hAnsi="Times New Roman"/>
          <w:sz w:val="24"/>
          <w:szCs w:val="24"/>
        </w:rPr>
        <w:t xml:space="preserve">Об установлении на территории </w:t>
      </w:r>
      <w:proofErr w:type="spellStart"/>
      <w:r w:rsidRPr="00326C1B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326C1B">
        <w:rPr>
          <w:rFonts w:ascii="Times New Roman" w:hAnsi="Times New Roman"/>
          <w:sz w:val="24"/>
          <w:szCs w:val="24"/>
        </w:rPr>
        <w:t xml:space="preserve">  сельсовета Краснозерского района Новосибирской области налога на имущество физических лиц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>" и от 28.11.2019_ №171 "</w:t>
      </w:r>
      <w:r w:rsidRPr="00326C1B">
        <w:rPr>
          <w:rFonts w:ascii="Times New Roman" w:hAnsi="Times New Roman"/>
          <w:sz w:val="24"/>
          <w:szCs w:val="24"/>
        </w:rPr>
        <w:t xml:space="preserve"> Об определении налоговых ставок, порядка   уплаты земельного налога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".</w:t>
      </w:r>
      <w:proofErr w:type="gramEnd"/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3.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Перечень налоговых льгот (налоговых расходов)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 района Новосибирской области формируется в порядке, установленном администрацией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 района Новосибирской области (далее администрация муниципального образования), в разрезе</w:t>
      </w:r>
      <w:r w:rsidRPr="00326C1B">
        <w:rPr>
          <w:rFonts w:ascii="Times New Roman" w:hAnsi="Times New Roman"/>
          <w:sz w:val="24"/>
          <w:szCs w:val="24"/>
        </w:rPr>
        <w:t xml:space="preserve">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>, и включает указания на обусловливающие соответствующие налоговые расходы положения (статьи, части, пункты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, подпункты, абзацы) решений Совета депутатов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Кайгородского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сельсовета Краснозерского района Новосибирской области.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Принадлежность налоговых льгот (налоговых расходов) муниципальным программам,</w:t>
      </w:r>
      <w:r w:rsidRPr="00326C1B">
        <w:rPr>
          <w:rFonts w:ascii="Times New Roman" w:hAnsi="Times New Roman"/>
          <w:sz w:val="24"/>
          <w:szCs w:val="24"/>
        </w:rPr>
        <w:t xml:space="preserve"> нормативным правовым актам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определяется исходя из соответствия целей указанных льгот (расходов) приоритетам и целям социально-экономического развития, определенным в соответствующих муниципальных программах, нормативных правовых актах.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Отдельные налоговые льготы (налоговые расходы) могут соответствовать нескольким целям социально-экономического развития, отнесенным к разным муниципальным программам, нормативным правовым актам. В этом случае они относятся к нераспределенным налоговым льготам (налоговым расходам).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4.Оценка эффективности налоговых льгот (налоговых расходов) муниципального образования осуществляется администрацией муниципального образования (далее - куратор) в лице уполномоченного специалиста администрации муниципального образования.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5. Оценка эффективности налоговых расходов представляет комплекс мероприятий, позволяющий сделать вывод о целесообразности и результативности предоставления льгот плательщикам налогов исходя из целевых характеристик налоговых расходов.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6. Оценка эффективности налоговых расходов осуществляется по каждому налогу в разрезе категорий налогоплательщиков, которым предоставлены налоговые льготы в виде: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освобождения от уплаты налога (полное или частичное);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снижения налоговой ставки.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7.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Результаты оценки эффективности налоговых расходов по местным налогам учитываются при формировании основных направлений бюджетной и налоговой политики муниципального образования на очередной финансовый год и плановый период, при проведении оценки эффективности муниципальных программ, нормативных правовых актов,  а 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lastRenderedPageBreak/>
        <w:t>также для установления налоговых расходов и своевременного принятия мер по отмене или корректировке неэффективных налоговых расходов.</w:t>
      </w:r>
      <w:proofErr w:type="gramEnd"/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II. Порядок проведения оценки эффективности налоговых расходов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1. Общая схема процедуры оценки налоговых расходов включает в себя: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определение перечня налоговых расходов;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распределение налоговых расходов по муниципальным программам, их структурным элементам и (или) целям социально-экономической политики муниципального образования, не относящимся к муниципальным программам;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проведение оценки объема каждого налогового расхода;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проведение оценки эффективности каждого налогового расхода, включая оценку целесообразности и результативности;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формирование общего вывода об эффективности налоговых расходов и обоснованности применения льгот, обуславливающих данные налоговые расходы, а также рекомендаций о необходимости сохранения (уточнения, отмены) предоставленных плательщикам льгот.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Администрация муниципального образования самостоятельно определяет целевую категорию соответствующего налогового расхода исходя из характера цели налогового расхода, а также категории плательщиков, воспользовавшихся налоговой льготой.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Общими требованиями, утвержденными </w:t>
      </w:r>
      <w:hyperlink r:id="rId12" w:history="1">
        <w:r w:rsidRPr="00326C1B">
          <w:rPr>
            <w:rFonts w:ascii="Times New Roman" w:eastAsia="Times New Roman" w:hAnsi="Times New Roman"/>
            <w:spacing w:val="2"/>
            <w:sz w:val="24"/>
            <w:szCs w:val="24"/>
          </w:rPr>
          <w:t>постановлением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</w:t>
        </w:r>
      </w:hyperlink>
      <w:r w:rsidRPr="00326C1B">
        <w:rPr>
          <w:rFonts w:ascii="Times New Roman" w:eastAsia="Times New Roman" w:hAnsi="Times New Roman"/>
          <w:spacing w:val="2"/>
          <w:sz w:val="24"/>
          <w:szCs w:val="24"/>
        </w:rPr>
        <w:t> предусмотрены три целевые категории налоговых расходов: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1) 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В эту категорию могут относиться только те налоговые расходы, которые напрямую способствуют снижению налоговой нагрузки населения, или направлены на создание благоприятных условий для оказания услуг в социальной сфере, повышения их качества и доступности.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2) 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3) 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2. Оценка эффективности налоговых расходов включает: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оценку целесообразности налоговых расходов;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оценку результативности налоговых расходов.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2.1. Критериями целесообразности налоговых расходов являются: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а) соответствие налоговых расходов целям муниципальных программ и (или) целям социально-экономической политики муниципального образования, не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относящимися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к муниципальным программам;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б)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востребованность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плательщиками налогов предоставленных льгот,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которая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характеризуется соотношением плательщиков налогов, воспользовавшихся правом на льготы, и общей численностью плательщиков, за 5-летний период.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Налоговый расход муниципального образования должен соответствовать минимум одной цели муниципальной программы, структурного элемента муниципальной программы и (или) цели социально-экономической политики муниципального образования, не относящейся к муниципальным программам.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Один налоговый расход может соответствовать нескольким целям муниципальных программ, структурных элементов и (или) целям социально-экономической политики муниципального образования, не относящимся к муниципальным программам (такие цели могут носить разнородный характер). В этом случае при проведении оценки целесообразности налоговых расходов муниципального образования следует определить одну цель, которая в большей степени отражает цель предоставления налоговой льготы.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При проведении оценки соответствия налоговых расходов целям муниципальных программ и (или) иных документов, содержащих цели социально-экономической политики 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lastRenderedPageBreak/>
        <w:t>муниципального образования, необходимо учитывать, что проведение оценки обязательно даже в случае отсутствия в таких документах сведений о налоговых льготах, обуславливающих налоговые расходы.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Востребованность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плательщиками предоставленных налоговых льгот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Общее количество плательщиков определяется в соответствии с ежегодной налоговой отчетностью.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В случае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,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если налоговая льгота действует менее 5 лет, то оценка ее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востребованности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проводится за фактический и прогнозный периоды действия льготы, сумма которых составляет 5 лет.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Оценка целесообразности налоговых расходов характеризуется показателями, подтверждающими создание благоприятных условий развития социальной инфраструктуры и бизнеса, повышение социальной защищенности населения.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Налоговые льготы социально незащищенным категориям граждан признаются социально эффективными в случае, если сумма предоставляемых налоговых льгот составляет не более 10 процентов суммы начислений по соответствующему налогу.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При необходимости финансовым органом могут быть установлены иные критерии целесообразности предоставления льгот для плательщиков.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В случае несоответствия налоговых расходов муниципального образования хотя бы одному из критериев целесообразности, администрации  муниципального образования необходимо подготовить предложения о сохранении (уточнении, отмене) налоговых льгот для плательщиков.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2.2. Оценка результативности налоговых расходов включает в себя: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оценку вклада налоговых льгот в достижение показателей результативности налоговых расходов;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оценку бюджетной эффективности налоговых расходов;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оценку совокупного бюджетного эффекта (самоокупаемости) стимулирующих налоговых расходов.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Под показателем (индикатором) достижения целей муниципальных программ и (или) целей социально-экономической политики муниципального образования, не относящихся к муниципальным программам, (далее - целевой показатель) понимается показатель, количественно характеризующий достижение цели (целей) муниципальной программы, ее структурных элементов и (или) социально-экономической политики муниципального образования, не относящихся к муниципальным программам, которой (которым) соответствует налоговый расход и определенной (определенным) на этапе оценки целесообразности налогового расхода.</w:t>
      </w:r>
      <w:proofErr w:type="gramEnd"/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Целевой показатель должен отражать специфику налогового расхода.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В случае если налоговый расход не оказывает существенного влияния на изменение показателей, содержащихся в муниципальных программах, допускается использование показателя, предусмотренного муниципальной статистикой.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Оценка результативности налоговых расходов муниципального образования включает оценку бюджетной эффективности налоговых расходов.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применения альтернативных механизмов достижения целей муниципальной программы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и (или) целей </w:t>
      </w:r>
      <w:r w:rsidRPr="00326C1B">
        <w:rPr>
          <w:rFonts w:ascii="Times New Roman" w:eastAsia="Times New Roman" w:hAnsi="Times New Roman"/>
          <w:spacing w:val="2"/>
          <w:sz w:val="24"/>
          <w:szCs w:val="24"/>
        </w:rPr>
        <w:lastRenderedPageBreak/>
        <w:t>социально-экономической политики муниципального образования, не относящихся к муниципальным программам.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Сравнительный анализ включает сопоставление объемов расходов местного бюджета в случае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на 1 рубль налоговых расходов и на</w:t>
      </w:r>
      <w:proofErr w:type="gram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1 рубль расходов местного бюджета для достижения того же показателя (индикатора) в случае применения альтернативных механизмов).</w:t>
      </w:r>
      <w:proofErr w:type="gramEnd"/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При сравнительном анализе результативности предоставления льгот и результативности применения альтернативных механизмов (возможности их объективного сравнения) оценка бюджетной эффективности проводится с применением одного из следующих подходов: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а) сопоставление объемов налогового расхода и расходов местного бюджета для достижения идентичного значения показателя (индикатора);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б) сопоставление значений показателя (индикатора) при условии идентичных объемов налогового расхода и расходов местного бюджета.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При проведении анализа необходимо учитывать объем расходов организационно-административного характера (организация работы по предоставлению субсидий, администрирование, организация проведения конкурса или аукциона и иные). При этом объем указанных расходов должен быть обоснован и не должен зависеть от объема налогов (налоговых расходов).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В качестве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1) Субсидии или иные формы непосредственной финансовой поддержки плательщиков, имеющих право на льготы, за счет местного бюджета.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Альтернативным механизмом может быть предоставление средств из местного бюджета как в форме субсидий непосредственно плательщикам, имеющим право на льготы, так и через "агентов".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Кроме того, плательщикам, имеющим право на льготы, могут быть оказаны меры имущественной поддержки, способствующие снижению затрат организаций.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2) Предоставление муниципальных гарантий по обязательствам плательщиков, имеющих право на льготы.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При сравнении инструмента налоговых расходов с инструментом предоставления муниципальных гарантий необходимо учитывать не только планируемый объем муниципальных гарантий (условные обязательства), но и ожидаемый объем бюджетных ассигнований на их исполнение (прямые обязательства).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Сопоставительный расчет необходимо производить в одинаковых диапазонах периодов предоставления налоговых льгот и муниципальных гарантий.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>3)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proofErr w:type="gram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Альтернативный механизм может рассматриваться как потенциальный инструмент регулирования, возможный к установлению на территории муниципального образования вместо льготы и предполагает достижение целей муниципальных программ, их структурных элементов и целей социально-экономической политики муниципального образования не только посредством финансовой поддержки плательщиков, имеющих право на льготы, но посредством создания комфортных условий для ведения предпринимательской деятельности и получения муниципальных услуг.</w:t>
      </w:r>
      <w:proofErr w:type="gramEnd"/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При определении альтернативных механизмов для налоговых расходов муниципального образования социальной целевой категории, в том числе при определении объема средств местного бюджета на их применение, целесообразно учитывать принцип </w:t>
      </w:r>
      <w:proofErr w:type="spellStart"/>
      <w:r w:rsidRPr="00326C1B">
        <w:rPr>
          <w:rFonts w:ascii="Times New Roman" w:eastAsia="Times New Roman" w:hAnsi="Times New Roman"/>
          <w:spacing w:val="2"/>
          <w:sz w:val="24"/>
          <w:szCs w:val="24"/>
        </w:rPr>
        <w:t>адресности</w:t>
      </w:r>
      <w:proofErr w:type="spellEnd"/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 и (или) критерий нуждаемости.</w:t>
      </w:r>
    </w:p>
    <w:p w:rsidR="00326C1B" w:rsidRPr="00326C1B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 w:rsidRPr="00326C1B">
        <w:rPr>
          <w:rFonts w:ascii="Times New Roman" w:eastAsia="Times New Roman" w:hAnsi="Times New Roman"/>
          <w:spacing w:val="2"/>
          <w:sz w:val="24"/>
          <w:szCs w:val="24"/>
        </w:rPr>
        <w:t xml:space="preserve">Одним из элементов оценки бюджетной эффективности налоговых расходов является оценка совокупного бюджетного эффекта. 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lastRenderedPageBreak/>
        <w:t>Оценка совокупного бюджетного эффекта (самоокупаемости) стимулирующих налоговых расходов сельского поселения определяется за период с начала действия для плательщиков соответствующих льгот или за 5 отчетных лет, а в случае, если указанные льготы действуют более 6 лет,  на день проведения оценки эффективности налогового расхода (Е) по следующей формуле: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noProof/>
        </w:rPr>
        <w:drawing>
          <wp:inline distT="0" distB="0" distL="0" distR="0">
            <wp:extent cx="2409825" cy="552450"/>
            <wp:effectExtent l="19050" t="0" r="9525" b="0"/>
            <wp:docPr id="3" name="Рисунок 7" descr="C:\Users\Администратор\Downloads\imag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Администратор\Downloads\image (1)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6C1B">
        <w:rPr>
          <w:color w:val="000000"/>
        </w:rPr>
        <w:t>где: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 w:rsidRPr="00326C1B">
        <w:rPr>
          <w:color w:val="000000"/>
        </w:rPr>
        <w:t>i</w:t>
      </w:r>
      <w:proofErr w:type="spellEnd"/>
      <w:r w:rsidRPr="00326C1B">
        <w:rPr>
          <w:color w:val="000000"/>
        </w:rPr>
        <w:t> - порядковый номер года, имеющий значение от 1 до 5;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m</w:t>
      </w:r>
      <w:r w:rsidRPr="00326C1B">
        <w:rPr>
          <w:color w:val="000000"/>
          <w:vertAlign w:val="subscript"/>
        </w:rPr>
        <w:t>i</w:t>
      </w:r>
      <w:r w:rsidRPr="00326C1B">
        <w:rPr>
          <w:color w:val="000000"/>
        </w:rPr>
        <w:t> - количество плательщиков, воспользовавшихся льготой в i-м году;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 w:rsidRPr="00326C1B">
        <w:rPr>
          <w:color w:val="000000"/>
        </w:rPr>
        <w:t>j</w:t>
      </w:r>
      <w:proofErr w:type="spellEnd"/>
      <w:r w:rsidRPr="00326C1B">
        <w:rPr>
          <w:color w:val="000000"/>
        </w:rPr>
        <w:t> - порядковый номер плательщика, имеющий значение от 1 до </w:t>
      </w:r>
      <w:proofErr w:type="spellStart"/>
      <w:r w:rsidRPr="00326C1B">
        <w:rPr>
          <w:color w:val="000000"/>
        </w:rPr>
        <w:t>m</w:t>
      </w:r>
      <w:proofErr w:type="spellEnd"/>
      <w:r w:rsidRPr="00326C1B">
        <w:rPr>
          <w:color w:val="000000"/>
        </w:rPr>
        <w:t>;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N</w:t>
      </w:r>
      <w:r w:rsidRPr="00326C1B">
        <w:rPr>
          <w:color w:val="000000"/>
          <w:vertAlign w:val="subscript"/>
        </w:rPr>
        <w:t>ij </w:t>
      </w:r>
      <w:r w:rsidRPr="00326C1B">
        <w:rPr>
          <w:color w:val="000000"/>
        </w:rPr>
        <w:t>- объем налогов, задекларированных для уплаты в бюджет сельского поселения j-м плательщиком в i-м году;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326C1B">
        <w:rPr>
          <w:color w:val="000000"/>
        </w:rPr>
        <w:t>В</w:t>
      </w:r>
      <w:proofErr w:type="gramEnd"/>
      <w:r w:rsidRPr="00326C1B">
        <w:rPr>
          <w:color w:val="000000"/>
          <w:vertAlign w:val="subscript"/>
        </w:rPr>
        <w:t>oj</w:t>
      </w:r>
      <w:r w:rsidRPr="00326C1B">
        <w:rPr>
          <w:color w:val="000000"/>
        </w:rPr>
        <w:t> - базовый объем налогов, задекларированных для уплаты в бюджет сельского поселения j-м плательщиком в базовом году;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g</w:t>
      </w:r>
      <w:r w:rsidRPr="00326C1B">
        <w:rPr>
          <w:color w:val="000000"/>
          <w:vertAlign w:val="subscript"/>
        </w:rPr>
        <w:t>i</w:t>
      </w:r>
      <w:r w:rsidRPr="00326C1B">
        <w:rPr>
          <w:color w:val="000000"/>
        </w:rPr>
        <w:t> - номинальный темп прироста налоговых доходов бюджета сельского поселения в i-м году по отношению к показателям базового года.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r - расчетная стоимость среднесрочных рыночных заимствований, принимаемая на уровне 7,5 процентов.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12. Базовый объем налогов, задекларированных для уплаты в бюджет сельского поселения j-м плательщиком в базовом году (</w:t>
      </w:r>
      <w:proofErr w:type="gramStart"/>
      <w:r w:rsidRPr="00326C1B">
        <w:rPr>
          <w:color w:val="000000"/>
        </w:rPr>
        <w:t>В</w:t>
      </w:r>
      <w:proofErr w:type="gramEnd"/>
      <w:r w:rsidRPr="00326C1B">
        <w:rPr>
          <w:color w:val="000000"/>
          <w:vertAlign w:val="subscript"/>
        </w:rPr>
        <w:t>oj</w:t>
      </w:r>
      <w:r w:rsidRPr="00326C1B">
        <w:rPr>
          <w:color w:val="000000"/>
        </w:rPr>
        <w:t>), рассчитывается по формуле: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 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B</w:t>
      </w:r>
      <w:r w:rsidRPr="00326C1B">
        <w:rPr>
          <w:color w:val="000000"/>
          <w:vertAlign w:val="subscript"/>
        </w:rPr>
        <w:t>0j</w:t>
      </w:r>
      <w:r w:rsidRPr="00326C1B">
        <w:rPr>
          <w:color w:val="000000"/>
        </w:rPr>
        <w:t> = N</w:t>
      </w:r>
      <w:r w:rsidRPr="00326C1B">
        <w:rPr>
          <w:color w:val="000000"/>
          <w:vertAlign w:val="subscript"/>
        </w:rPr>
        <w:t>0j</w:t>
      </w:r>
      <w:r w:rsidRPr="00326C1B">
        <w:rPr>
          <w:color w:val="000000"/>
        </w:rPr>
        <w:t> + L</w:t>
      </w:r>
      <w:r w:rsidRPr="00326C1B">
        <w:rPr>
          <w:color w:val="000000"/>
          <w:vertAlign w:val="subscript"/>
        </w:rPr>
        <w:t>0j</w:t>
      </w:r>
      <w:r w:rsidRPr="00326C1B">
        <w:rPr>
          <w:color w:val="000000"/>
        </w:rPr>
        <w:t>,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где: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N</w:t>
      </w:r>
      <w:r w:rsidRPr="00326C1B">
        <w:rPr>
          <w:color w:val="000000"/>
          <w:vertAlign w:val="subscript"/>
        </w:rPr>
        <w:t>0j</w:t>
      </w:r>
      <w:r w:rsidRPr="00326C1B">
        <w:rPr>
          <w:color w:val="000000"/>
        </w:rPr>
        <w:t> - объем налогов, задекларированных для уплаты в бюджет сельского поселения j-м плательщиком в базовом году;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L</w:t>
      </w:r>
      <w:r w:rsidRPr="00326C1B">
        <w:rPr>
          <w:color w:val="000000"/>
          <w:vertAlign w:val="subscript"/>
        </w:rPr>
        <w:t>0j</w:t>
      </w:r>
      <w:r w:rsidRPr="00326C1B">
        <w:rPr>
          <w:color w:val="000000"/>
        </w:rPr>
        <w:t> - объем льгот, предоставленных j-му плательщику в базовом году.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Под базовым годом в настоящем документе понимается год, предшествующий году начала получения j-м плательщиком льготы, либо 6-й год, предшествующий отчетному году, если льгота предоставляется плательщику более 6 лет.</w:t>
      </w:r>
    </w:p>
    <w:p w:rsidR="00326C1B" w:rsidRPr="00326C1B" w:rsidRDefault="00326C1B" w:rsidP="00326C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3. По  итогам  оценки  эффективности  налогового  расхода  администрация  муниципального образования формулирует  выводы  о  достижении  целевых  характеристик  налогового  расхода  муниципального образования,  вкладе  налогового  расхода  муниципального образования  в достижение целей муниципальной программы и (или) целей социально-экономической политики  муниципального образования</w:t>
      </w:r>
      <w:proofErr w:type="gramStart"/>
      <w:r w:rsidRPr="00326C1B">
        <w:rPr>
          <w:color w:val="000000"/>
        </w:rPr>
        <w:t xml:space="preserve"> ,</w:t>
      </w:r>
      <w:proofErr w:type="gramEnd"/>
      <w:r w:rsidRPr="00326C1B">
        <w:rPr>
          <w:color w:val="000000"/>
        </w:rPr>
        <w:t xml:space="preserve">  не  относящихся  к  муниципальным  программам  муниципального образования,  а также о наличии или об отсутствии более результативных (менее затратных для бюджета сельского поселения) альтернативных механизмов достижения целей муниципальной программы и (или) целей социально-экономической  политики  муниципального образования,  не  относящихся  к  муниципальным программам муниципального образования.</w:t>
      </w:r>
    </w:p>
    <w:p w:rsidR="00326C1B" w:rsidRPr="00326C1B" w:rsidRDefault="00326C1B" w:rsidP="001362D0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326C1B">
        <w:rPr>
          <w:color w:val="000000"/>
        </w:rPr>
        <w:t>3.1. Результаты рассмотрения оценки налоговых расходов муниципального образования учитываются  при  формировании  основных направлений  бюджетной и налоговой политики муниципального</w:t>
      </w:r>
      <w:r w:rsidR="001362D0">
        <w:rPr>
          <w:color w:val="000000"/>
        </w:rPr>
        <w:t xml:space="preserve"> </w:t>
      </w:r>
      <w:r w:rsidRPr="00326C1B">
        <w:rPr>
          <w:color w:val="000000"/>
        </w:rPr>
        <w:t>образования,  а также при  проведении  </w:t>
      </w:r>
      <w:proofErr w:type="gramStart"/>
      <w:r w:rsidRPr="00326C1B">
        <w:rPr>
          <w:color w:val="000000"/>
        </w:rPr>
        <w:t>оценки  эффективности  реализации  муниципальных  программ  муниципального образования</w:t>
      </w:r>
      <w:proofErr w:type="gramEnd"/>
      <w:r w:rsidRPr="00326C1B">
        <w:rPr>
          <w:color w:val="000000"/>
        </w:rPr>
        <w:t>.</w:t>
      </w:r>
    </w:p>
    <w:p w:rsidR="00087B91" w:rsidRPr="00087B91" w:rsidRDefault="00087B91" w:rsidP="0008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СОВЕТ 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B91">
        <w:rPr>
          <w:rFonts w:ascii="Times New Roman" w:hAnsi="Times New Roman"/>
          <w:sz w:val="24"/>
          <w:szCs w:val="24"/>
        </w:rPr>
        <w:t>КАЙГОРОДСКОГО СЕЛЬСОВЕТА</w:t>
      </w:r>
    </w:p>
    <w:p w:rsidR="00087B91" w:rsidRPr="00087B91" w:rsidRDefault="00087B91" w:rsidP="0008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КРАСНОЗЕРСКОГО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B91">
        <w:rPr>
          <w:rFonts w:ascii="Times New Roman" w:hAnsi="Times New Roman"/>
          <w:sz w:val="24"/>
          <w:szCs w:val="24"/>
        </w:rPr>
        <w:t>НОВОСИБИРСКОЙ ОБЛАСТИ</w:t>
      </w:r>
    </w:p>
    <w:p w:rsidR="00087B91" w:rsidRPr="00087B91" w:rsidRDefault="00087B91" w:rsidP="0008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(четвертого созыва)</w:t>
      </w:r>
    </w:p>
    <w:p w:rsidR="00087B91" w:rsidRPr="00087B91" w:rsidRDefault="00087B91" w:rsidP="0008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87B91">
        <w:rPr>
          <w:rFonts w:ascii="Times New Roman" w:hAnsi="Times New Roman"/>
          <w:sz w:val="24"/>
          <w:szCs w:val="24"/>
        </w:rPr>
        <w:t>Р</w:t>
      </w:r>
      <w:proofErr w:type="gramEnd"/>
      <w:r w:rsidRPr="00087B91">
        <w:rPr>
          <w:rFonts w:ascii="Times New Roman" w:hAnsi="Times New Roman"/>
          <w:sz w:val="24"/>
          <w:szCs w:val="24"/>
        </w:rPr>
        <w:t xml:space="preserve"> Е Ш Е Н И Е </w:t>
      </w:r>
    </w:p>
    <w:p w:rsidR="00087B91" w:rsidRPr="00087B91" w:rsidRDefault="00087B91" w:rsidP="0008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пятой сессии</w:t>
      </w:r>
    </w:p>
    <w:p w:rsidR="00087B91" w:rsidRPr="00087B91" w:rsidRDefault="00087B91" w:rsidP="0008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От 09.12.2020г                               п.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Кайгородский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                                            № 19</w:t>
      </w:r>
    </w:p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087B91" w:rsidRPr="00087B91" w:rsidRDefault="00087B91" w:rsidP="00087B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О внесении изменений в решение сессии № 175 Совета депутатов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 от 24.12.2019г "О бюджете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 </w:t>
      </w:r>
      <w:r w:rsidRPr="00087B91">
        <w:rPr>
          <w:rFonts w:ascii="Times New Roman" w:hAnsi="Times New Roman"/>
          <w:sz w:val="24"/>
          <w:szCs w:val="24"/>
        </w:rPr>
        <w:lastRenderedPageBreak/>
        <w:t>сельсовета Краснозерского района Новосибирской области на 2020 год и плановый период 2021 и 2022 годов"</w:t>
      </w:r>
    </w:p>
    <w:p w:rsidR="00087B91" w:rsidRPr="00087B91" w:rsidRDefault="00087B91" w:rsidP="00087B91">
      <w:pPr>
        <w:pStyle w:val="a6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087B91">
        <w:rPr>
          <w:rFonts w:ascii="Times New Roman" w:hAnsi="Times New Roman"/>
          <w:sz w:val="24"/>
          <w:szCs w:val="24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в соответствии с приказом МФ РФ от 06.06.2019г № 85н «О Порядке формирования и применения кодов бюджетной классификации Российской Федерации, их структуре и принципах назначения», Законом Новосибирской области  от  25.11.2019г №  454-ОЗ  «Об областном бюджете Новосибирской области на 2020 год</w:t>
      </w:r>
      <w:proofErr w:type="gramEnd"/>
      <w:r w:rsidRPr="00087B91">
        <w:rPr>
          <w:rFonts w:ascii="Times New Roman" w:hAnsi="Times New Roman"/>
          <w:sz w:val="24"/>
          <w:szCs w:val="24"/>
        </w:rPr>
        <w:t xml:space="preserve"> и плановый период 2021 и 2022 годов», с  Уставом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области, Совет депутатов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 Краснозёрского района Новосибирской  области</w:t>
      </w:r>
    </w:p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РЕШИЛ:  Внести в Решение  семьдесят третьей сессии Совета депутатов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24.12.2019г. «О бюджете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на 2020год и плановый период 2021 и 2022 годов»</w:t>
      </w:r>
    </w:p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1) Утвердить приложение 3 «Доходы бюджета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 на 2020 год и плановый период 2021 и 2022 годов» в прилагаемой редакции.</w:t>
      </w:r>
    </w:p>
    <w:p w:rsidR="00087B91" w:rsidRPr="00087B91" w:rsidRDefault="00087B91" w:rsidP="00087B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2) Утвердить приложение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087B91">
        <w:rPr>
          <w:rFonts w:ascii="Times New Roman" w:hAnsi="Times New Roman"/>
          <w:sz w:val="24"/>
          <w:szCs w:val="24"/>
        </w:rPr>
        <w:t>непрограммным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направлениям деятельности), группам  (группам и подгруппам) видов расходов классификации расходов бюджетов на 2020год                                                                                                                       и плановый период 2021 и 2022 годов» в прилагаемой редакции.</w:t>
      </w:r>
    </w:p>
    <w:p w:rsidR="00087B91" w:rsidRPr="00087B91" w:rsidRDefault="00087B91" w:rsidP="00087B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3) Утвердить приложение 6 «Распределение бюджетных ассигнований по целевым статьям (муниципальным программам и </w:t>
      </w:r>
      <w:proofErr w:type="spellStart"/>
      <w:r w:rsidRPr="00087B91">
        <w:rPr>
          <w:rFonts w:ascii="Times New Roman" w:hAnsi="Times New Roman"/>
          <w:sz w:val="24"/>
          <w:szCs w:val="24"/>
        </w:rPr>
        <w:t>непрограммным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087B91">
        <w:rPr>
          <w:rFonts w:ascii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087B91">
        <w:rPr>
          <w:rFonts w:ascii="Times New Roman" w:hAnsi="Times New Roman"/>
          <w:sz w:val="24"/>
          <w:szCs w:val="24"/>
        </w:rPr>
        <w:t xml:space="preserve"> на 2020 год и плановый период 2021 и 2022 годов» в прилагаемой редакции.</w:t>
      </w:r>
    </w:p>
    <w:p w:rsidR="00087B91" w:rsidRPr="00087B91" w:rsidRDefault="00087B91" w:rsidP="00087B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4) Утвердить приложение 7 «Ведомственная структура расходов бюджета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на 2020 год и плановый период 2021 и 2022  годов» в прилагаемой редакции.</w:t>
      </w:r>
    </w:p>
    <w:p w:rsidR="00087B91" w:rsidRPr="00087B91" w:rsidRDefault="00087B91" w:rsidP="00087B91">
      <w:pPr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5) в статье 11:</w:t>
      </w:r>
    </w:p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в части 1</w:t>
      </w:r>
    </w:p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>в пункте 1 цифры «1298,9» заменить цифрами «1304,6».</w:t>
      </w:r>
    </w:p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6) Утвердить приложение 11 «Источники финансирования дефицита бюджета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на 2020 год и плановый период 2021 и 2022 годов в прилагаемой редакции.</w:t>
      </w:r>
    </w:p>
    <w:p w:rsidR="00087B91" w:rsidRPr="00087B91" w:rsidRDefault="00087B91" w:rsidP="00087B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7) Решение опубликовать в периодическом печатном издании “Сельский Вестник органов местного самоуправления </w:t>
      </w:r>
      <w:proofErr w:type="spellStart"/>
      <w:r w:rsidRPr="00087B91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87B91">
        <w:rPr>
          <w:rFonts w:ascii="Times New Roman" w:hAnsi="Times New Roman"/>
          <w:sz w:val="24"/>
          <w:szCs w:val="24"/>
        </w:rPr>
        <w:t xml:space="preserve"> сельсовета”.</w:t>
      </w:r>
    </w:p>
    <w:p w:rsidR="00087B91" w:rsidRPr="00087B91" w:rsidRDefault="00087B91" w:rsidP="00087B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7B91">
        <w:rPr>
          <w:rFonts w:ascii="Times New Roman" w:hAnsi="Times New Roman"/>
          <w:sz w:val="24"/>
          <w:szCs w:val="24"/>
        </w:rPr>
        <w:t xml:space="preserve">8) Настоящее Решение вступает в силу со дня его опубликования. </w:t>
      </w:r>
    </w:p>
    <w:tbl>
      <w:tblPr>
        <w:tblW w:w="10008" w:type="dxa"/>
        <w:tblLook w:val="01E0"/>
      </w:tblPr>
      <w:tblGrid>
        <w:gridCol w:w="4785"/>
        <w:gridCol w:w="5223"/>
      </w:tblGrid>
      <w:tr w:rsidR="00087B91" w:rsidRPr="00087B91" w:rsidTr="00785F16">
        <w:tc>
          <w:tcPr>
            <w:tcW w:w="4785" w:type="dxa"/>
            <w:hideMark/>
          </w:tcPr>
          <w:p w:rsidR="00087B91" w:rsidRDefault="00087B91" w:rsidP="00785F1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087B91" w:rsidRPr="00087B91" w:rsidRDefault="00087B91" w:rsidP="00785F1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087B91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 w:rsidRPr="00087B91">
              <w:rPr>
                <w:rFonts w:ascii="Times New Roman" w:hAnsi="Times New Roman"/>
                <w:sz w:val="24"/>
                <w:szCs w:val="24"/>
              </w:rPr>
              <w:t>Кайгородского</w:t>
            </w:r>
            <w:proofErr w:type="spellEnd"/>
            <w:r w:rsidRPr="00087B91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      </w:t>
            </w:r>
          </w:p>
          <w:p w:rsidR="00087B91" w:rsidRPr="00087B91" w:rsidRDefault="00087B91" w:rsidP="00785F16">
            <w:pPr>
              <w:spacing w:after="0"/>
              <w:ind w:left="737" w:hanging="595"/>
              <w:rPr>
                <w:rFonts w:ascii="Times New Roman" w:hAnsi="Times New Roman"/>
                <w:sz w:val="24"/>
                <w:szCs w:val="24"/>
              </w:rPr>
            </w:pPr>
            <w:r w:rsidRPr="00087B91">
              <w:rPr>
                <w:rFonts w:ascii="Times New Roman" w:hAnsi="Times New Roman"/>
                <w:sz w:val="24"/>
                <w:szCs w:val="24"/>
              </w:rPr>
              <w:t xml:space="preserve">________________         </w:t>
            </w:r>
            <w:proofErr w:type="spellStart"/>
            <w:r w:rsidRPr="00087B91">
              <w:rPr>
                <w:rFonts w:ascii="Times New Roman" w:hAnsi="Times New Roman"/>
                <w:sz w:val="24"/>
                <w:szCs w:val="24"/>
              </w:rPr>
              <w:t>Варава</w:t>
            </w:r>
            <w:proofErr w:type="spellEnd"/>
            <w:r w:rsidRPr="00087B91">
              <w:rPr>
                <w:rFonts w:ascii="Times New Roman" w:hAnsi="Times New Roman"/>
                <w:sz w:val="24"/>
                <w:szCs w:val="24"/>
              </w:rPr>
              <w:t xml:space="preserve"> В.И.</w:t>
            </w:r>
          </w:p>
          <w:p w:rsidR="00087B91" w:rsidRPr="00087B91" w:rsidRDefault="00087B91" w:rsidP="00785F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B9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087B91" w:rsidRDefault="00087B91" w:rsidP="00785F16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</w:p>
          <w:p w:rsidR="00087B91" w:rsidRPr="00087B91" w:rsidRDefault="00087B91" w:rsidP="00785F16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  <w:r w:rsidRPr="00087B91"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087B91">
              <w:rPr>
                <w:rFonts w:ascii="Times New Roman" w:hAnsi="Times New Roman"/>
                <w:sz w:val="24"/>
                <w:szCs w:val="24"/>
              </w:rPr>
              <w:t>Кайгородского</w:t>
            </w:r>
            <w:proofErr w:type="spellEnd"/>
            <w:r w:rsidRPr="00087B91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  <w:p w:rsidR="00087B91" w:rsidRPr="00087B91" w:rsidRDefault="00087B91" w:rsidP="00785F16">
            <w:pPr>
              <w:spacing w:after="0"/>
              <w:ind w:left="737"/>
              <w:rPr>
                <w:rFonts w:ascii="Times New Roman" w:hAnsi="Times New Roman"/>
                <w:sz w:val="24"/>
                <w:szCs w:val="24"/>
              </w:rPr>
            </w:pPr>
            <w:r w:rsidRPr="00087B91">
              <w:rPr>
                <w:rFonts w:ascii="Times New Roman" w:hAnsi="Times New Roman"/>
                <w:sz w:val="24"/>
                <w:szCs w:val="24"/>
              </w:rPr>
              <w:t xml:space="preserve">  ____________       Донцов А.М.</w:t>
            </w:r>
          </w:p>
        </w:tc>
      </w:tr>
    </w:tbl>
    <w:p w:rsidR="00087B91" w:rsidRPr="00087B91" w:rsidRDefault="00087B91" w:rsidP="00087B91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087B91" w:rsidRPr="00087B91" w:rsidRDefault="00087B91" w:rsidP="00087B9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26C1B" w:rsidRPr="00087B91" w:rsidRDefault="00326C1B" w:rsidP="00326C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</w:p>
    <w:p w:rsidR="00326C1B" w:rsidRPr="00087B91" w:rsidRDefault="00326C1B" w:rsidP="00326C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6C1B" w:rsidRPr="00087B91" w:rsidRDefault="00326C1B" w:rsidP="00326C1B">
      <w:pPr>
        <w:spacing w:line="240" w:lineRule="auto"/>
        <w:rPr>
          <w:sz w:val="24"/>
          <w:szCs w:val="24"/>
        </w:rPr>
      </w:pPr>
    </w:p>
    <w:sectPr w:rsidR="00326C1B" w:rsidRPr="00087B91" w:rsidSect="00326C1B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FCD"/>
    <w:rsid w:val="00087B91"/>
    <w:rsid w:val="000A7028"/>
    <w:rsid w:val="001362D0"/>
    <w:rsid w:val="001D3FCD"/>
    <w:rsid w:val="00326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6C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326C1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326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087B9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087B9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5A10E2B19CE194644743E15DBB9794E7D3DC80B172F9FD5E4426EDA7F4C69207F538580D41C3DFCD02FA57f0C7D" TargetMode="Externa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yperlink" Target="http://docs.cntd.ru/document/5604425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11" Type="http://schemas.openxmlformats.org/officeDocument/2006/relationships/hyperlink" Target="http://docs.cntd.ru/document/560442583" TargetMode="External"/><Relationship Id="rId5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56044258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docs.cntd.ru/document/90171443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8563</Words>
  <Characters>48814</Characters>
  <Application>Microsoft Office Word</Application>
  <DocSecurity>0</DocSecurity>
  <Lines>406</Lines>
  <Paragraphs>114</Paragraphs>
  <ScaleCrop>false</ScaleCrop>
  <Company>SPecialiST RePack</Company>
  <LinksUpToDate>false</LinksUpToDate>
  <CharactersWithSpaces>57263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2020-12-10T07:09:00Z</dcterms:created>
  <dcterms:modified xsi:type="dcterms:W3CDTF">2020-12-21T03:39:00Z</dcterms:modified>
</cp:coreProperties>
</file>